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FCFE" w14:textId="77777777" w:rsidR="002C7CC8" w:rsidRDefault="002C7CC8" w:rsidP="00175006">
      <w:pPr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269"/>
        <w:gridCol w:w="3182"/>
        <w:gridCol w:w="269"/>
        <w:gridCol w:w="3803"/>
      </w:tblGrid>
      <w:tr w:rsidR="00F20088" w14:paraId="230F3EC3" w14:textId="77777777" w:rsidTr="00F20088">
        <w:trPr>
          <w:trHeight w:hRule="exact" w:val="720"/>
        </w:trPr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</w:tcPr>
          <w:p w14:paraId="212B8FD1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Candidate</w:t>
            </w:r>
          </w:p>
        </w:tc>
        <w:tc>
          <w:tcPr>
            <w:tcW w:w="269" w:type="dxa"/>
            <w:shd w:val="clear" w:color="auto" w:fill="auto"/>
          </w:tcPr>
          <w:p w14:paraId="1F38FBDA" w14:textId="77777777" w:rsidR="00175006" w:rsidRDefault="00175006" w:rsidP="00471A3C"/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14:paraId="68229324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Cooperating Teacher</w:t>
            </w:r>
          </w:p>
        </w:tc>
        <w:tc>
          <w:tcPr>
            <w:tcW w:w="269" w:type="dxa"/>
            <w:shd w:val="clear" w:color="auto" w:fill="auto"/>
          </w:tcPr>
          <w:p w14:paraId="1173A7B8" w14:textId="77777777" w:rsidR="00175006" w:rsidRDefault="00175006" w:rsidP="00471A3C"/>
        </w:tc>
        <w:tc>
          <w:tcPr>
            <w:tcW w:w="3803" w:type="dxa"/>
            <w:tcBorders>
              <w:top w:val="single" w:sz="4" w:space="0" w:color="auto"/>
            </w:tcBorders>
            <w:shd w:val="clear" w:color="auto" w:fill="auto"/>
          </w:tcPr>
          <w:p w14:paraId="1CF5F6F1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University Supervisor</w:t>
            </w:r>
          </w:p>
        </w:tc>
      </w:tr>
      <w:tr w:rsidR="00F20088" w14:paraId="682CF05D" w14:textId="77777777" w:rsidTr="00F20088">
        <w:trPr>
          <w:trHeight w:hRule="exact" w:val="720"/>
        </w:trPr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</w:tcPr>
          <w:p w14:paraId="1AE7960F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School &amp; District</w:t>
            </w:r>
          </w:p>
        </w:tc>
        <w:tc>
          <w:tcPr>
            <w:tcW w:w="269" w:type="dxa"/>
            <w:shd w:val="clear" w:color="auto" w:fill="auto"/>
          </w:tcPr>
          <w:p w14:paraId="41748169" w14:textId="77777777" w:rsidR="00175006" w:rsidRDefault="00175006" w:rsidP="00471A3C"/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14:paraId="2D956952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Grade(s)</w:t>
            </w:r>
            <w:r>
              <w:rPr>
                <w:i/>
                <w:sz w:val="18"/>
                <w:szCs w:val="18"/>
              </w:rPr>
              <w:t xml:space="preserve"> and Disability(e.g., LD, ID,BD)</w:t>
            </w:r>
          </w:p>
        </w:tc>
        <w:tc>
          <w:tcPr>
            <w:tcW w:w="269" w:type="dxa"/>
            <w:shd w:val="clear" w:color="auto" w:fill="auto"/>
          </w:tcPr>
          <w:p w14:paraId="57F62FE7" w14:textId="77777777" w:rsidR="00175006" w:rsidRDefault="00175006" w:rsidP="00471A3C"/>
        </w:tc>
        <w:tc>
          <w:tcPr>
            <w:tcW w:w="3803" w:type="dxa"/>
            <w:tcBorders>
              <w:top w:val="single" w:sz="4" w:space="0" w:color="auto"/>
            </w:tcBorders>
            <w:shd w:val="clear" w:color="auto" w:fill="auto"/>
          </w:tcPr>
          <w:p w14:paraId="1A9884D7" w14:textId="77777777" w:rsidR="00175006" w:rsidRDefault="00175006" w:rsidP="00471A3C">
            <w:r w:rsidRPr="00111946">
              <w:rPr>
                <w:i/>
                <w:sz w:val="18"/>
                <w:szCs w:val="18"/>
              </w:rPr>
              <w:t>Internship Dates</w:t>
            </w:r>
          </w:p>
        </w:tc>
      </w:tr>
    </w:tbl>
    <w:p w14:paraId="1F0E0BD6" w14:textId="77777777" w:rsidR="002A7808" w:rsidRPr="00AB1CD8" w:rsidRDefault="002A7808">
      <w:pPr>
        <w:rPr>
          <w:sz w:val="16"/>
          <w:szCs w:val="16"/>
        </w:rPr>
      </w:pPr>
    </w:p>
    <w:tbl>
      <w:tblPr>
        <w:tblStyle w:val="TableGrid"/>
        <w:tblW w:w="109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140"/>
        <w:gridCol w:w="540"/>
        <w:gridCol w:w="5327"/>
      </w:tblGrid>
      <w:tr w:rsidR="00C76692" w14:paraId="13D4CE68" w14:textId="77777777" w:rsidTr="009D6E20">
        <w:trPr>
          <w:cantSplit/>
          <w:trHeight w:val="957"/>
        </w:trPr>
        <w:tc>
          <w:tcPr>
            <w:tcW w:w="5035" w:type="dxa"/>
            <w:gridSpan w:val="2"/>
            <w:shd w:val="clear" w:color="auto" w:fill="FFF2CC" w:themeFill="accent4" w:themeFillTint="33"/>
          </w:tcPr>
          <w:p w14:paraId="78E8C15E" w14:textId="77777777" w:rsidR="00175006" w:rsidRPr="009F72DC" w:rsidRDefault="00175006" w:rsidP="00175006">
            <w:pPr>
              <w:pStyle w:val="Head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Professional Development</w:t>
            </w:r>
          </w:p>
          <w:p w14:paraId="144F2EEF" w14:textId="77777777" w:rsidR="00175006" w:rsidRDefault="00175006" w:rsidP="00127BFB">
            <w:r w:rsidRPr="00165FAB">
              <w:rPr>
                <w:rFonts w:ascii="Calibri" w:hAnsi="Calibri" w:cs="Arial"/>
                <w:sz w:val="18"/>
                <w:szCs w:val="18"/>
              </w:rPr>
              <w:t>A successful teacher candidate demonstrates capacity of the knowledge and skills for professional development, which ensure a positive impact on student learning.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FFF2CC" w:themeFill="accent4" w:themeFillTint="33"/>
            <w:textDirection w:val="btLr"/>
          </w:tcPr>
          <w:p w14:paraId="3CC83CFF" w14:textId="77777777" w:rsidR="00175006" w:rsidRDefault="00175006" w:rsidP="00175006">
            <w:pPr>
              <w:ind w:left="113" w:right="113"/>
            </w:pPr>
            <w:r>
              <w:rPr>
                <w:rFonts w:ascii="Calibri" w:hAnsi="Calibri" w:cs="Arial"/>
                <w:b/>
              </w:rPr>
              <w:t>Rating</w:t>
            </w:r>
          </w:p>
        </w:tc>
        <w:tc>
          <w:tcPr>
            <w:tcW w:w="5327" w:type="dxa"/>
            <w:shd w:val="clear" w:color="auto" w:fill="FFF2CC" w:themeFill="accent4" w:themeFillTint="33"/>
          </w:tcPr>
          <w:p w14:paraId="68D8E8FD" w14:textId="77777777" w:rsidR="00175006" w:rsidRDefault="00175006" w:rsidP="00175006">
            <w:pPr>
              <w:pStyle w:val="Head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Comments &amp; Evidence Supporting Each Rating</w:t>
            </w:r>
          </w:p>
          <w:p w14:paraId="646F1065" w14:textId="77777777" w:rsidR="00175006" w:rsidRDefault="00175006" w:rsidP="00175006">
            <w:r>
              <w:rPr>
                <w:rFonts w:ascii="Calibri" w:hAnsi="Calibri" w:cs="Arial"/>
                <w:b/>
              </w:rPr>
              <w:t xml:space="preserve">(evidence from internship, evaluations &amp; </w:t>
            </w:r>
            <w:proofErr w:type="spellStart"/>
            <w:r>
              <w:rPr>
                <w:rFonts w:ascii="Calibri" w:hAnsi="Calibri" w:cs="Arial"/>
                <w:b/>
              </w:rPr>
              <w:t>edTPA</w:t>
            </w:r>
            <w:proofErr w:type="spellEnd"/>
            <w:r>
              <w:rPr>
                <w:rFonts w:ascii="Calibri" w:hAnsi="Calibri" w:cs="Arial"/>
                <w:b/>
              </w:rPr>
              <w:t xml:space="preserve"> scores)</w:t>
            </w:r>
          </w:p>
        </w:tc>
      </w:tr>
      <w:tr w:rsidR="007E7172" w14:paraId="1DFDB793" w14:textId="77777777" w:rsidTr="009D6E20">
        <w:trPr>
          <w:trHeight w:val="928"/>
        </w:trPr>
        <w:tc>
          <w:tcPr>
            <w:tcW w:w="895" w:type="dxa"/>
          </w:tcPr>
          <w:p w14:paraId="65FF2BD8" w14:textId="77777777" w:rsidR="00175006" w:rsidRDefault="000760FF">
            <w:r>
              <w:t>PD.01</w:t>
            </w:r>
          </w:p>
        </w:tc>
        <w:tc>
          <w:tcPr>
            <w:tcW w:w="4140" w:type="dxa"/>
          </w:tcPr>
          <w:p w14:paraId="0941E2ED" w14:textId="77777777" w:rsidR="00175006" w:rsidRDefault="00127BFB">
            <w:r w:rsidRPr="00177A2B">
              <w:rPr>
                <w:rFonts w:ascii="Calibri" w:hAnsi="Calibri"/>
                <w:sz w:val="18"/>
                <w:szCs w:val="18"/>
              </w:rPr>
              <w:t>Engages in professional development through ongoing goal setting and use of resources and critical inquiry</w:t>
            </w:r>
            <w:r>
              <w:rPr>
                <w:rFonts w:ascii="Calibri" w:hAnsi="Calibri"/>
                <w:sz w:val="18"/>
                <w:szCs w:val="18"/>
              </w:rPr>
              <w:t xml:space="preserve"> to improve student performance, including evidence/data gathering over time through multiple measures.</w:t>
            </w:r>
          </w:p>
        </w:tc>
        <w:tc>
          <w:tcPr>
            <w:tcW w:w="540" w:type="dxa"/>
          </w:tcPr>
          <w:p w14:paraId="3FAB4F53" w14:textId="77777777" w:rsidR="00175006" w:rsidRDefault="00175006"/>
        </w:tc>
        <w:tc>
          <w:tcPr>
            <w:tcW w:w="5327" w:type="dxa"/>
          </w:tcPr>
          <w:p w14:paraId="2A0F09F5" w14:textId="77777777" w:rsidR="00175006" w:rsidRDefault="00175006"/>
        </w:tc>
      </w:tr>
      <w:tr w:rsidR="007E7172" w14:paraId="79D3F7C5" w14:textId="77777777" w:rsidTr="009D6E20">
        <w:trPr>
          <w:trHeight w:val="928"/>
        </w:trPr>
        <w:tc>
          <w:tcPr>
            <w:tcW w:w="895" w:type="dxa"/>
          </w:tcPr>
          <w:p w14:paraId="29784564" w14:textId="77777777" w:rsidR="00175006" w:rsidRDefault="00A812BC">
            <w:r>
              <w:t>PD.02</w:t>
            </w:r>
          </w:p>
        </w:tc>
        <w:tc>
          <w:tcPr>
            <w:tcW w:w="4140" w:type="dxa"/>
          </w:tcPr>
          <w:p w14:paraId="060ACFA5" w14:textId="77777777" w:rsidR="00175006" w:rsidRDefault="00127BFB">
            <w:r w:rsidRPr="00177A2B">
              <w:rPr>
                <w:rFonts w:ascii="Calibri" w:hAnsi="Calibri"/>
                <w:sz w:val="18"/>
                <w:szCs w:val="18"/>
              </w:rPr>
              <w:t>Collaborates with supervisory team and colleagues in broader school community.</w:t>
            </w:r>
          </w:p>
        </w:tc>
        <w:tc>
          <w:tcPr>
            <w:tcW w:w="540" w:type="dxa"/>
          </w:tcPr>
          <w:p w14:paraId="67CC96E6" w14:textId="77777777" w:rsidR="00175006" w:rsidRDefault="00175006"/>
        </w:tc>
        <w:tc>
          <w:tcPr>
            <w:tcW w:w="5327" w:type="dxa"/>
          </w:tcPr>
          <w:p w14:paraId="2EC5EAF8" w14:textId="77777777" w:rsidR="00175006" w:rsidRDefault="00175006"/>
        </w:tc>
      </w:tr>
      <w:tr w:rsidR="007E7172" w14:paraId="223FE227" w14:textId="77777777" w:rsidTr="009D6E20">
        <w:trPr>
          <w:trHeight w:val="928"/>
        </w:trPr>
        <w:tc>
          <w:tcPr>
            <w:tcW w:w="895" w:type="dxa"/>
          </w:tcPr>
          <w:p w14:paraId="53D52BF0" w14:textId="77777777" w:rsidR="00753020" w:rsidRDefault="00753020" w:rsidP="00753020">
            <w:r>
              <w:t>PD.03</w:t>
            </w:r>
          </w:p>
        </w:tc>
        <w:tc>
          <w:tcPr>
            <w:tcW w:w="4140" w:type="dxa"/>
          </w:tcPr>
          <w:p w14:paraId="34037B44" w14:textId="77777777" w:rsidR="00753020" w:rsidRPr="00165FAB" w:rsidRDefault="00127BFB" w:rsidP="00753020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177A2B">
              <w:rPr>
                <w:rFonts w:ascii="Calibri" w:hAnsi="Calibri"/>
                <w:sz w:val="18"/>
                <w:szCs w:val="18"/>
              </w:rPr>
              <w:t>Demonstrates commitment to regular self-reflection and ability to evaluate effects of teaching on students resulting in revised practice.</w:t>
            </w:r>
          </w:p>
        </w:tc>
        <w:tc>
          <w:tcPr>
            <w:tcW w:w="540" w:type="dxa"/>
          </w:tcPr>
          <w:p w14:paraId="049CBAD2" w14:textId="77777777" w:rsidR="00753020" w:rsidRDefault="00753020" w:rsidP="00753020"/>
        </w:tc>
        <w:tc>
          <w:tcPr>
            <w:tcW w:w="5327" w:type="dxa"/>
          </w:tcPr>
          <w:p w14:paraId="0BB7B8F9" w14:textId="77777777" w:rsidR="00753020" w:rsidRDefault="00753020" w:rsidP="00753020"/>
        </w:tc>
      </w:tr>
      <w:tr w:rsidR="007E7172" w14:paraId="1C97C6A7" w14:textId="77777777" w:rsidTr="009D6E20">
        <w:trPr>
          <w:trHeight w:val="928"/>
        </w:trPr>
        <w:tc>
          <w:tcPr>
            <w:tcW w:w="895" w:type="dxa"/>
          </w:tcPr>
          <w:p w14:paraId="07D3C6C4" w14:textId="77777777" w:rsidR="00753020" w:rsidRDefault="00753020" w:rsidP="00753020">
            <w:r>
              <w:t>PD.04</w:t>
            </w:r>
          </w:p>
        </w:tc>
        <w:tc>
          <w:tcPr>
            <w:tcW w:w="4140" w:type="dxa"/>
          </w:tcPr>
          <w:p w14:paraId="627D0373" w14:textId="77777777" w:rsidR="00753020" w:rsidRPr="00165FAB" w:rsidRDefault="00127BFB" w:rsidP="00753020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177A2B">
              <w:rPr>
                <w:rFonts w:ascii="Calibri" w:hAnsi="Calibri"/>
                <w:sz w:val="18"/>
                <w:szCs w:val="18"/>
              </w:rPr>
              <w:t>Makes professional and respectful contributions through school-based activities.</w:t>
            </w:r>
          </w:p>
        </w:tc>
        <w:tc>
          <w:tcPr>
            <w:tcW w:w="540" w:type="dxa"/>
          </w:tcPr>
          <w:p w14:paraId="70FA4018" w14:textId="77777777" w:rsidR="00753020" w:rsidRDefault="00753020" w:rsidP="00753020"/>
        </w:tc>
        <w:tc>
          <w:tcPr>
            <w:tcW w:w="5327" w:type="dxa"/>
          </w:tcPr>
          <w:p w14:paraId="4B79D972" w14:textId="77777777" w:rsidR="00753020" w:rsidRDefault="00753020" w:rsidP="00753020"/>
        </w:tc>
      </w:tr>
      <w:tr w:rsidR="00C76692" w14:paraId="3BF2BE30" w14:textId="77777777" w:rsidTr="009D6E20">
        <w:trPr>
          <w:cantSplit/>
          <w:trHeight w:val="1134"/>
        </w:trPr>
        <w:tc>
          <w:tcPr>
            <w:tcW w:w="5035" w:type="dxa"/>
            <w:gridSpan w:val="2"/>
            <w:shd w:val="clear" w:color="auto" w:fill="FFF2CC" w:themeFill="accent4" w:themeFillTint="33"/>
          </w:tcPr>
          <w:p w14:paraId="05ACBF27" w14:textId="77777777" w:rsidR="008B6807" w:rsidRDefault="008B6807" w:rsidP="008E2EA2">
            <w:pPr>
              <w:pStyle w:val="Header"/>
              <w:ind w:left="-30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Teaching as a Professio</w:t>
            </w: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n and Professional Contribution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 </w:t>
            </w:r>
          </w:p>
          <w:p w14:paraId="4F2DDD69" w14:textId="77777777" w:rsidR="00753020" w:rsidRDefault="008B6807" w:rsidP="00127BFB"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54529">
              <w:rPr>
                <w:rFonts w:ascii="Calibri" w:hAnsi="Calibri" w:cs="Arial"/>
                <w:sz w:val="18"/>
                <w:szCs w:val="18"/>
              </w:rPr>
              <w:t>A successful teacher candidate demonstrates understanding of teaching as a profession.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FF2CC" w:themeFill="accent4" w:themeFillTint="33"/>
            <w:textDirection w:val="btLr"/>
          </w:tcPr>
          <w:p w14:paraId="2D93DF5C" w14:textId="77777777" w:rsidR="00753020" w:rsidRDefault="00753020" w:rsidP="00753020">
            <w:pPr>
              <w:ind w:left="113" w:right="113"/>
            </w:pPr>
            <w:r>
              <w:rPr>
                <w:rFonts w:ascii="Calibri" w:hAnsi="Calibri" w:cs="Arial"/>
                <w:b/>
              </w:rPr>
              <w:t>Rating</w:t>
            </w:r>
          </w:p>
        </w:tc>
        <w:tc>
          <w:tcPr>
            <w:tcW w:w="5327" w:type="dxa"/>
            <w:shd w:val="clear" w:color="auto" w:fill="FFF2CC" w:themeFill="accent4" w:themeFillTint="33"/>
          </w:tcPr>
          <w:p w14:paraId="1CEC9A93" w14:textId="77777777" w:rsidR="00753020" w:rsidRDefault="00753020" w:rsidP="00753020">
            <w:r>
              <w:rPr>
                <w:rFonts w:ascii="Calibri" w:hAnsi="Calibri" w:cs="Arial"/>
                <w:b/>
              </w:rPr>
              <w:t xml:space="preserve">Comments &amp; Evidence Supporting Each Rating (evidence from internship, evaluations &amp; </w:t>
            </w:r>
            <w:proofErr w:type="spellStart"/>
            <w:r>
              <w:rPr>
                <w:rFonts w:ascii="Calibri" w:hAnsi="Calibri" w:cs="Arial"/>
                <w:b/>
              </w:rPr>
              <w:t>edTPA</w:t>
            </w:r>
            <w:proofErr w:type="spellEnd"/>
            <w:r>
              <w:rPr>
                <w:rFonts w:ascii="Calibri" w:hAnsi="Calibri" w:cs="Arial"/>
                <w:b/>
              </w:rPr>
              <w:t xml:space="preserve"> scores)</w:t>
            </w:r>
          </w:p>
        </w:tc>
      </w:tr>
      <w:tr w:rsidR="007E7172" w14:paraId="0A327C91" w14:textId="77777777" w:rsidTr="009D6E20">
        <w:trPr>
          <w:trHeight w:val="928"/>
        </w:trPr>
        <w:tc>
          <w:tcPr>
            <w:tcW w:w="895" w:type="dxa"/>
          </w:tcPr>
          <w:p w14:paraId="6A770789" w14:textId="77777777" w:rsidR="00753020" w:rsidRDefault="00753020" w:rsidP="00753020">
            <w:r>
              <w:t>TP.01</w:t>
            </w:r>
          </w:p>
        </w:tc>
        <w:tc>
          <w:tcPr>
            <w:tcW w:w="4140" w:type="dxa"/>
          </w:tcPr>
          <w:p w14:paraId="7368F346" w14:textId="77777777" w:rsidR="00753020" w:rsidRDefault="00127BFB" w:rsidP="00753020">
            <w:r w:rsidRPr="00177A2B">
              <w:rPr>
                <w:rFonts w:ascii="Calibri" w:hAnsi="Calibri"/>
                <w:sz w:val="18"/>
                <w:szCs w:val="18"/>
              </w:rPr>
              <w:t>Maintains records (e.g. performance, attendance, behavior, etc.) in an accurate and timeline manner</w:t>
            </w:r>
          </w:p>
        </w:tc>
        <w:tc>
          <w:tcPr>
            <w:tcW w:w="540" w:type="dxa"/>
          </w:tcPr>
          <w:p w14:paraId="1C49C2D6" w14:textId="77777777" w:rsidR="00753020" w:rsidRDefault="00753020" w:rsidP="00753020"/>
        </w:tc>
        <w:tc>
          <w:tcPr>
            <w:tcW w:w="5327" w:type="dxa"/>
          </w:tcPr>
          <w:p w14:paraId="54C44FB4" w14:textId="77777777" w:rsidR="00753020" w:rsidRDefault="00753020" w:rsidP="00753020"/>
        </w:tc>
      </w:tr>
      <w:tr w:rsidR="00C76692" w14:paraId="2447D6B2" w14:textId="77777777" w:rsidTr="009D6E20">
        <w:trPr>
          <w:trHeight w:val="928"/>
        </w:trPr>
        <w:tc>
          <w:tcPr>
            <w:tcW w:w="895" w:type="dxa"/>
          </w:tcPr>
          <w:p w14:paraId="4DE187CA" w14:textId="77777777" w:rsidR="00753020" w:rsidRDefault="00753020" w:rsidP="00753020">
            <w:r>
              <w:t>TP.02</w:t>
            </w:r>
          </w:p>
        </w:tc>
        <w:tc>
          <w:tcPr>
            <w:tcW w:w="4140" w:type="dxa"/>
          </w:tcPr>
          <w:p w14:paraId="6023244D" w14:textId="77777777" w:rsidR="00753020" w:rsidRDefault="00127BFB" w:rsidP="00753020">
            <w:r w:rsidRPr="00177A2B">
              <w:rPr>
                <w:rFonts w:ascii="Calibri" w:hAnsi="Calibri"/>
                <w:sz w:val="18"/>
                <w:szCs w:val="18"/>
              </w:rPr>
              <w:t xml:space="preserve">Communicates in a respectful, effective, appropriate, and professional manner with </w:t>
            </w:r>
            <w:r>
              <w:rPr>
                <w:rFonts w:ascii="Calibri" w:hAnsi="Calibri"/>
                <w:sz w:val="18"/>
                <w:szCs w:val="18"/>
              </w:rPr>
              <w:t>everyone</w:t>
            </w:r>
            <w:r w:rsidRPr="00177A2B">
              <w:rPr>
                <w:rFonts w:ascii="Calibri" w:hAnsi="Calibri"/>
                <w:sz w:val="18"/>
                <w:szCs w:val="18"/>
              </w:rPr>
              <w:t xml:space="preserve"> and develops relationships to support students’ learning and well-being.</w:t>
            </w:r>
          </w:p>
        </w:tc>
        <w:tc>
          <w:tcPr>
            <w:tcW w:w="540" w:type="dxa"/>
          </w:tcPr>
          <w:p w14:paraId="3F348899" w14:textId="77777777" w:rsidR="00753020" w:rsidRDefault="00753020" w:rsidP="00753020"/>
        </w:tc>
        <w:tc>
          <w:tcPr>
            <w:tcW w:w="5327" w:type="dxa"/>
          </w:tcPr>
          <w:p w14:paraId="5D691B44" w14:textId="77777777" w:rsidR="00753020" w:rsidRDefault="00753020" w:rsidP="00753020"/>
        </w:tc>
      </w:tr>
      <w:tr w:rsidR="00C76692" w14:paraId="0E34EA24" w14:textId="77777777" w:rsidTr="009D6E20">
        <w:trPr>
          <w:trHeight w:val="928"/>
        </w:trPr>
        <w:tc>
          <w:tcPr>
            <w:tcW w:w="895" w:type="dxa"/>
          </w:tcPr>
          <w:p w14:paraId="73044014" w14:textId="77777777" w:rsidR="00753020" w:rsidRDefault="00127BFB" w:rsidP="00753020">
            <w:r>
              <w:t>TP.03</w:t>
            </w:r>
          </w:p>
        </w:tc>
        <w:tc>
          <w:tcPr>
            <w:tcW w:w="4140" w:type="dxa"/>
          </w:tcPr>
          <w:p w14:paraId="051B422B" w14:textId="77777777" w:rsidR="00753020" w:rsidRDefault="00127BFB" w:rsidP="00753020">
            <w:r w:rsidRPr="00177A2B">
              <w:rPr>
                <w:rFonts w:ascii="Calibri" w:hAnsi="Calibri"/>
                <w:sz w:val="18"/>
                <w:szCs w:val="18"/>
              </w:rPr>
              <w:t>Recognizes and has respect for individual differences with a focus on taking a strengths-based view to identify school and/or community resources to support student learning and well-being.</w:t>
            </w:r>
          </w:p>
        </w:tc>
        <w:tc>
          <w:tcPr>
            <w:tcW w:w="540" w:type="dxa"/>
          </w:tcPr>
          <w:p w14:paraId="01C62BB0" w14:textId="77777777" w:rsidR="00753020" w:rsidRDefault="00753020" w:rsidP="00753020"/>
        </w:tc>
        <w:tc>
          <w:tcPr>
            <w:tcW w:w="5327" w:type="dxa"/>
          </w:tcPr>
          <w:p w14:paraId="2A86BE07" w14:textId="77777777" w:rsidR="00753020" w:rsidRDefault="00753020" w:rsidP="00753020"/>
        </w:tc>
      </w:tr>
      <w:tr w:rsidR="00C76692" w14:paraId="657812B0" w14:textId="77777777" w:rsidTr="009D6E20">
        <w:trPr>
          <w:trHeight w:val="928"/>
        </w:trPr>
        <w:tc>
          <w:tcPr>
            <w:tcW w:w="895" w:type="dxa"/>
          </w:tcPr>
          <w:p w14:paraId="1F071829" w14:textId="77777777" w:rsidR="00753020" w:rsidRDefault="009050EF" w:rsidP="00753020">
            <w:r>
              <w:lastRenderedPageBreak/>
              <w:t>TP.04</w:t>
            </w:r>
          </w:p>
        </w:tc>
        <w:tc>
          <w:tcPr>
            <w:tcW w:w="4140" w:type="dxa"/>
          </w:tcPr>
          <w:p w14:paraId="6E368F65" w14:textId="77777777" w:rsidR="00753020" w:rsidRDefault="009050EF" w:rsidP="00753020">
            <w:r w:rsidRPr="00177A2B">
              <w:rPr>
                <w:rFonts w:ascii="Calibri" w:hAnsi="Calibri"/>
                <w:sz w:val="18"/>
                <w:szCs w:val="18"/>
              </w:rPr>
              <w:t>Is responsible and meets expectations of scheduled commitments, demonstrates professional responsibility, conduct, productivity, effort and adheres to established standards for dress.</w:t>
            </w:r>
          </w:p>
        </w:tc>
        <w:tc>
          <w:tcPr>
            <w:tcW w:w="540" w:type="dxa"/>
          </w:tcPr>
          <w:p w14:paraId="3E27FFDE" w14:textId="77777777" w:rsidR="00753020" w:rsidRDefault="00753020" w:rsidP="00753020"/>
        </w:tc>
        <w:tc>
          <w:tcPr>
            <w:tcW w:w="5327" w:type="dxa"/>
          </w:tcPr>
          <w:p w14:paraId="1F8FA9F6" w14:textId="77777777" w:rsidR="00753020" w:rsidRDefault="00753020" w:rsidP="00753020"/>
        </w:tc>
      </w:tr>
      <w:tr w:rsidR="009050EF" w14:paraId="388FCCF4" w14:textId="77777777" w:rsidTr="009D6E20">
        <w:trPr>
          <w:trHeight w:val="928"/>
        </w:trPr>
        <w:tc>
          <w:tcPr>
            <w:tcW w:w="895" w:type="dxa"/>
          </w:tcPr>
          <w:p w14:paraId="4A71DF5A" w14:textId="77777777" w:rsidR="009050EF" w:rsidRDefault="009050EF" w:rsidP="00753020">
            <w:r>
              <w:t>TP.05</w:t>
            </w:r>
          </w:p>
        </w:tc>
        <w:tc>
          <w:tcPr>
            <w:tcW w:w="4140" w:type="dxa"/>
          </w:tcPr>
          <w:p w14:paraId="0D924B60" w14:textId="77777777" w:rsidR="009050EF" w:rsidRPr="00DE1119" w:rsidRDefault="009050EF" w:rsidP="00753020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/>
                <w:sz w:val="18"/>
                <w:szCs w:val="18"/>
              </w:rPr>
              <w:t>Supports</w:t>
            </w:r>
            <w:r w:rsidRPr="00177A2B">
              <w:rPr>
                <w:rFonts w:ascii="Calibri" w:hAnsi="Calibri"/>
                <w:sz w:val="18"/>
                <w:szCs w:val="18"/>
              </w:rPr>
              <w:t xml:space="preserve"> a culture of learning that advance knowledge, honor diversities, and promote social justice.</w:t>
            </w:r>
          </w:p>
        </w:tc>
        <w:tc>
          <w:tcPr>
            <w:tcW w:w="540" w:type="dxa"/>
          </w:tcPr>
          <w:p w14:paraId="406266E2" w14:textId="77777777" w:rsidR="009050EF" w:rsidRDefault="009050EF" w:rsidP="00753020"/>
        </w:tc>
        <w:tc>
          <w:tcPr>
            <w:tcW w:w="5327" w:type="dxa"/>
          </w:tcPr>
          <w:p w14:paraId="1A11D11C" w14:textId="77777777" w:rsidR="009050EF" w:rsidRDefault="009050EF" w:rsidP="00753020"/>
        </w:tc>
      </w:tr>
      <w:tr w:rsidR="00C76692" w14:paraId="1BF26DB0" w14:textId="77777777" w:rsidTr="009D6E20">
        <w:trPr>
          <w:trHeight w:val="928"/>
        </w:trPr>
        <w:tc>
          <w:tcPr>
            <w:tcW w:w="895" w:type="dxa"/>
          </w:tcPr>
          <w:p w14:paraId="7FB685CD" w14:textId="77777777" w:rsidR="00753020" w:rsidRDefault="00753020" w:rsidP="00753020">
            <w:r>
              <w:t>TP.06</w:t>
            </w:r>
          </w:p>
        </w:tc>
        <w:tc>
          <w:tcPr>
            <w:tcW w:w="4140" w:type="dxa"/>
          </w:tcPr>
          <w:p w14:paraId="18380F86" w14:textId="77777777" w:rsidR="00753020" w:rsidRPr="00FA0B02" w:rsidRDefault="009050EF" w:rsidP="00753020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177A2B">
              <w:rPr>
                <w:rFonts w:ascii="Calibri" w:hAnsi="Calibri"/>
                <w:sz w:val="18"/>
                <w:szCs w:val="18"/>
              </w:rPr>
              <w:t xml:space="preserve">Understands, adheres to, and implements all professional laws, rules, and policies in an </w:t>
            </w:r>
            <w:r>
              <w:rPr>
                <w:rFonts w:ascii="Calibri" w:hAnsi="Calibri"/>
                <w:sz w:val="18"/>
                <w:szCs w:val="18"/>
              </w:rPr>
              <w:t>ethically and just.</w:t>
            </w:r>
          </w:p>
        </w:tc>
        <w:tc>
          <w:tcPr>
            <w:tcW w:w="540" w:type="dxa"/>
          </w:tcPr>
          <w:p w14:paraId="39B83982" w14:textId="77777777" w:rsidR="00753020" w:rsidRDefault="00753020" w:rsidP="00753020"/>
        </w:tc>
        <w:tc>
          <w:tcPr>
            <w:tcW w:w="5327" w:type="dxa"/>
          </w:tcPr>
          <w:p w14:paraId="6B83020C" w14:textId="77777777" w:rsidR="00753020" w:rsidRDefault="00753020" w:rsidP="00753020"/>
        </w:tc>
      </w:tr>
    </w:tbl>
    <w:p w14:paraId="3E66BEFF" w14:textId="77777777" w:rsidR="00A812BC" w:rsidRDefault="00A812BC"/>
    <w:tbl>
      <w:tblPr>
        <w:tblStyle w:val="TableGrid"/>
        <w:tblW w:w="109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140"/>
        <w:gridCol w:w="540"/>
        <w:gridCol w:w="5327"/>
      </w:tblGrid>
      <w:tr w:rsidR="00753020" w14:paraId="771C250D" w14:textId="77777777" w:rsidTr="009D6E20">
        <w:trPr>
          <w:cantSplit/>
          <w:trHeight w:val="957"/>
        </w:trPr>
        <w:tc>
          <w:tcPr>
            <w:tcW w:w="5035" w:type="dxa"/>
            <w:gridSpan w:val="2"/>
            <w:shd w:val="clear" w:color="auto" w:fill="FFF2CC" w:themeFill="accent4" w:themeFillTint="33"/>
          </w:tcPr>
          <w:p w14:paraId="06BA101C" w14:textId="77777777" w:rsidR="008E2EA2" w:rsidRDefault="008E2EA2" w:rsidP="00471A3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Effective Teaching</w:t>
            </w:r>
            <w:r w:rsidRPr="00165FA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B08C2FD" w14:textId="77777777" w:rsidR="00753020" w:rsidRDefault="008E2EA2" w:rsidP="00471A3C">
            <w:r w:rsidRPr="00FA0B02">
              <w:rPr>
                <w:rFonts w:ascii="Calibri" w:hAnsi="Calibri" w:cs="Arial"/>
                <w:sz w:val="18"/>
                <w:szCs w:val="18"/>
              </w:rPr>
              <w:t>A successful teacher candidate demonstrates the knowledge and skills for effective teaching which ensure a positive impact on student learning</w:t>
            </w:r>
            <w:r w:rsidRPr="00DE1119">
              <w:rPr>
                <w:rFonts w:ascii="Calibri" w:hAnsi="Calibri" w:cs="Arial"/>
                <w:i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(</w:t>
            </w:r>
            <w:r w:rsidRPr="00165FAB">
              <w:rPr>
                <w:rFonts w:ascii="Calibri" w:hAnsi="Calibri" w:cs="Arial"/>
                <w:i/>
                <w:sz w:val="18"/>
                <w:szCs w:val="18"/>
              </w:rPr>
              <w:t>Based on CEC Initial Preparation Standards and Elements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FFF2CC" w:themeFill="accent4" w:themeFillTint="33"/>
            <w:textDirection w:val="btLr"/>
          </w:tcPr>
          <w:p w14:paraId="0A2D1BF6" w14:textId="77777777" w:rsidR="00753020" w:rsidRDefault="00753020" w:rsidP="00471A3C">
            <w:pPr>
              <w:ind w:left="113" w:right="113"/>
            </w:pPr>
            <w:r>
              <w:rPr>
                <w:rFonts w:ascii="Calibri" w:hAnsi="Calibri" w:cs="Arial"/>
                <w:b/>
              </w:rPr>
              <w:t>Rating</w:t>
            </w:r>
          </w:p>
        </w:tc>
        <w:tc>
          <w:tcPr>
            <w:tcW w:w="5327" w:type="dxa"/>
            <w:shd w:val="clear" w:color="auto" w:fill="FFF2CC" w:themeFill="accent4" w:themeFillTint="33"/>
          </w:tcPr>
          <w:p w14:paraId="7F965ABF" w14:textId="77777777" w:rsidR="00753020" w:rsidRDefault="00753020" w:rsidP="00471A3C">
            <w:pPr>
              <w:pStyle w:val="Head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Comments &amp; Evidence Supporting Each Rating</w:t>
            </w:r>
          </w:p>
          <w:p w14:paraId="46243BEF" w14:textId="77777777" w:rsidR="00753020" w:rsidRDefault="00753020" w:rsidP="00471A3C">
            <w:r>
              <w:rPr>
                <w:rFonts w:ascii="Calibri" w:hAnsi="Calibri" w:cs="Arial"/>
                <w:b/>
              </w:rPr>
              <w:t xml:space="preserve">(evidence from internship, evaluations &amp; </w:t>
            </w:r>
            <w:proofErr w:type="spellStart"/>
            <w:r>
              <w:rPr>
                <w:rFonts w:ascii="Calibri" w:hAnsi="Calibri" w:cs="Arial"/>
                <w:b/>
              </w:rPr>
              <w:t>edTPA</w:t>
            </w:r>
            <w:proofErr w:type="spellEnd"/>
            <w:r>
              <w:rPr>
                <w:rFonts w:ascii="Calibri" w:hAnsi="Calibri" w:cs="Arial"/>
                <w:b/>
              </w:rPr>
              <w:t xml:space="preserve"> scores)</w:t>
            </w:r>
          </w:p>
        </w:tc>
      </w:tr>
      <w:tr w:rsidR="00753020" w14:paraId="6414E992" w14:textId="77777777" w:rsidTr="009D6E20">
        <w:trPr>
          <w:trHeight w:val="928"/>
        </w:trPr>
        <w:tc>
          <w:tcPr>
            <w:tcW w:w="895" w:type="dxa"/>
          </w:tcPr>
          <w:p w14:paraId="0DC64CC7" w14:textId="77777777" w:rsidR="00753020" w:rsidRDefault="00A1178D" w:rsidP="00471A3C">
            <w:r>
              <w:t>ET.01</w:t>
            </w:r>
          </w:p>
        </w:tc>
        <w:tc>
          <w:tcPr>
            <w:tcW w:w="4140" w:type="dxa"/>
          </w:tcPr>
          <w:p w14:paraId="0B7C14E2" w14:textId="77777777" w:rsidR="00753020" w:rsidRDefault="009050EF" w:rsidP="00471A3C">
            <w:r w:rsidRPr="00316CC1">
              <w:rPr>
                <w:rFonts w:ascii="Calibri" w:hAnsi="Calibri"/>
                <w:sz w:val="18"/>
                <w:szCs w:val="18"/>
              </w:rPr>
              <w:t>Respects and honors varied views, opinions, and approaches and communicates in a sensitive and responsive</w:t>
            </w:r>
            <w:r>
              <w:rPr>
                <w:rFonts w:ascii="Calibri" w:hAnsi="Calibri"/>
                <w:sz w:val="18"/>
                <w:szCs w:val="18"/>
              </w:rPr>
              <w:t xml:space="preserve"> (timely)</w:t>
            </w:r>
            <w:r w:rsidRPr="00316CC1">
              <w:rPr>
                <w:rFonts w:ascii="Calibri" w:hAnsi="Calibri"/>
                <w:sz w:val="18"/>
                <w:szCs w:val="18"/>
              </w:rPr>
              <w:t xml:space="preserve"> manner.</w:t>
            </w:r>
          </w:p>
        </w:tc>
        <w:tc>
          <w:tcPr>
            <w:tcW w:w="540" w:type="dxa"/>
          </w:tcPr>
          <w:p w14:paraId="3239EA7C" w14:textId="77777777" w:rsidR="00753020" w:rsidRDefault="00753020" w:rsidP="00471A3C"/>
        </w:tc>
        <w:tc>
          <w:tcPr>
            <w:tcW w:w="5327" w:type="dxa"/>
          </w:tcPr>
          <w:p w14:paraId="72E55C5A" w14:textId="77777777" w:rsidR="00753020" w:rsidRDefault="00753020" w:rsidP="00471A3C"/>
        </w:tc>
      </w:tr>
      <w:tr w:rsidR="00753020" w14:paraId="1DAFB40A" w14:textId="77777777" w:rsidTr="009D6E20">
        <w:trPr>
          <w:trHeight w:val="928"/>
        </w:trPr>
        <w:tc>
          <w:tcPr>
            <w:tcW w:w="895" w:type="dxa"/>
          </w:tcPr>
          <w:p w14:paraId="11517011" w14:textId="77777777" w:rsidR="00753020" w:rsidRDefault="00A1178D" w:rsidP="00471A3C">
            <w:r>
              <w:t>ET.02</w:t>
            </w:r>
          </w:p>
        </w:tc>
        <w:tc>
          <w:tcPr>
            <w:tcW w:w="4140" w:type="dxa"/>
          </w:tcPr>
          <w:p w14:paraId="7C44F079" w14:textId="77777777" w:rsidR="00753020" w:rsidRDefault="009050EF" w:rsidP="00471A3C">
            <w:r w:rsidRPr="00316CC1">
              <w:rPr>
                <w:rFonts w:ascii="Calibri" w:hAnsi="Calibri"/>
                <w:sz w:val="18"/>
                <w:szCs w:val="18"/>
              </w:rPr>
              <w:t>Communicates visual, vocal, and verbal enthusiasm, energy, empathy, and understanding.</w:t>
            </w:r>
          </w:p>
        </w:tc>
        <w:tc>
          <w:tcPr>
            <w:tcW w:w="540" w:type="dxa"/>
          </w:tcPr>
          <w:p w14:paraId="7BCA49EA" w14:textId="77777777" w:rsidR="00753020" w:rsidRDefault="00753020" w:rsidP="00471A3C"/>
        </w:tc>
        <w:tc>
          <w:tcPr>
            <w:tcW w:w="5327" w:type="dxa"/>
          </w:tcPr>
          <w:p w14:paraId="1A828EDF" w14:textId="77777777" w:rsidR="00753020" w:rsidRDefault="00753020" w:rsidP="00471A3C"/>
        </w:tc>
      </w:tr>
      <w:tr w:rsidR="00753020" w14:paraId="0768B12F" w14:textId="77777777" w:rsidTr="009D6E20">
        <w:trPr>
          <w:trHeight w:val="928"/>
        </w:trPr>
        <w:tc>
          <w:tcPr>
            <w:tcW w:w="895" w:type="dxa"/>
          </w:tcPr>
          <w:p w14:paraId="789AB1DB" w14:textId="77777777" w:rsidR="00753020" w:rsidRDefault="00A1178D" w:rsidP="00471A3C">
            <w:r>
              <w:t>ET.03</w:t>
            </w:r>
          </w:p>
        </w:tc>
        <w:tc>
          <w:tcPr>
            <w:tcW w:w="4140" w:type="dxa"/>
          </w:tcPr>
          <w:p w14:paraId="61A610AC" w14:textId="77777777" w:rsidR="00753020" w:rsidRPr="00165FAB" w:rsidRDefault="009050EF" w:rsidP="00471A3C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Promotes respectful, participatory classroom learning community in which students assume responsibility for themselves and engage purposefully to become responsible citizens</w:t>
            </w:r>
          </w:p>
        </w:tc>
        <w:tc>
          <w:tcPr>
            <w:tcW w:w="540" w:type="dxa"/>
          </w:tcPr>
          <w:p w14:paraId="3ADA88E7" w14:textId="77777777" w:rsidR="00753020" w:rsidRDefault="00753020" w:rsidP="00471A3C"/>
        </w:tc>
        <w:tc>
          <w:tcPr>
            <w:tcW w:w="5327" w:type="dxa"/>
          </w:tcPr>
          <w:p w14:paraId="6CC2C767" w14:textId="77777777" w:rsidR="00753020" w:rsidRDefault="00753020" w:rsidP="00471A3C"/>
        </w:tc>
      </w:tr>
      <w:tr w:rsidR="009050EF" w14:paraId="3DBB675D" w14:textId="77777777" w:rsidTr="009D6E20">
        <w:trPr>
          <w:trHeight w:val="928"/>
        </w:trPr>
        <w:tc>
          <w:tcPr>
            <w:tcW w:w="895" w:type="dxa"/>
          </w:tcPr>
          <w:p w14:paraId="566207CD" w14:textId="77777777" w:rsidR="009050EF" w:rsidRDefault="009050EF" w:rsidP="009050EF">
            <w:r>
              <w:t>ET.04</w:t>
            </w:r>
          </w:p>
        </w:tc>
        <w:tc>
          <w:tcPr>
            <w:tcW w:w="4140" w:type="dxa"/>
          </w:tcPr>
          <w:p w14:paraId="09D2385D" w14:textId="77777777" w:rsidR="009050EF" w:rsidRPr="00316CC1" w:rsidRDefault="009050EF" w:rsidP="009050EF">
            <w:pPr>
              <w:tabs>
                <w:tab w:val="left" w:pos="349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16CC1">
              <w:rPr>
                <w:rFonts w:ascii="Calibri" w:hAnsi="Calibri"/>
                <w:sz w:val="18"/>
                <w:szCs w:val="18"/>
              </w:rPr>
              <w:t>Is organized</w:t>
            </w:r>
            <w:proofErr w:type="gramEnd"/>
            <w:r w:rsidRPr="00316CC1">
              <w:rPr>
                <w:rFonts w:ascii="Calibri" w:hAnsi="Calibri"/>
                <w:sz w:val="18"/>
                <w:szCs w:val="18"/>
              </w:rPr>
              <w:t xml:space="preserve"> with all materials ready and lesson in place.</w:t>
            </w:r>
          </w:p>
        </w:tc>
        <w:tc>
          <w:tcPr>
            <w:tcW w:w="540" w:type="dxa"/>
          </w:tcPr>
          <w:p w14:paraId="60C9090C" w14:textId="77777777" w:rsidR="009050EF" w:rsidRDefault="009050EF" w:rsidP="009050EF"/>
        </w:tc>
        <w:tc>
          <w:tcPr>
            <w:tcW w:w="5327" w:type="dxa"/>
          </w:tcPr>
          <w:p w14:paraId="1B6CF338" w14:textId="77777777" w:rsidR="009050EF" w:rsidRDefault="009050EF" w:rsidP="009050EF"/>
        </w:tc>
      </w:tr>
      <w:tr w:rsidR="009050EF" w14:paraId="1FBAC0C1" w14:textId="77777777" w:rsidTr="009D6E20">
        <w:trPr>
          <w:trHeight w:val="928"/>
        </w:trPr>
        <w:tc>
          <w:tcPr>
            <w:tcW w:w="895" w:type="dxa"/>
          </w:tcPr>
          <w:p w14:paraId="59792137" w14:textId="77777777" w:rsidR="009050EF" w:rsidRDefault="009050EF" w:rsidP="009050EF">
            <w:r>
              <w:t>ET.05</w:t>
            </w:r>
          </w:p>
        </w:tc>
        <w:tc>
          <w:tcPr>
            <w:tcW w:w="4140" w:type="dxa"/>
          </w:tcPr>
          <w:p w14:paraId="16FC314C" w14:textId="77777777" w:rsidR="009050EF" w:rsidRPr="00165FAB" w:rsidRDefault="009050EF" w:rsidP="009050EF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Collaboratively with students, develops clear classroom procedures and expectations.</w:t>
            </w:r>
          </w:p>
        </w:tc>
        <w:tc>
          <w:tcPr>
            <w:tcW w:w="540" w:type="dxa"/>
          </w:tcPr>
          <w:p w14:paraId="63FBDCD1" w14:textId="77777777" w:rsidR="009050EF" w:rsidRDefault="009050EF" w:rsidP="009050EF"/>
        </w:tc>
        <w:tc>
          <w:tcPr>
            <w:tcW w:w="5327" w:type="dxa"/>
          </w:tcPr>
          <w:p w14:paraId="50531E35" w14:textId="77777777" w:rsidR="009050EF" w:rsidRDefault="009050EF" w:rsidP="009050EF"/>
        </w:tc>
      </w:tr>
      <w:tr w:rsidR="009050EF" w14:paraId="690C27AB" w14:textId="77777777" w:rsidTr="009D6E20">
        <w:trPr>
          <w:trHeight w:val="928"/>
        </w:trPr>
        <w:tc>
          <w:tcPr>
            <w:tcW w:w="895" w:type="dxa"/>
          </w:tcPr>
          <w:p w14:paraId="5A817C5C" w14:textId="77777777" w:rsidR="009050EF" w:rsidRDefault="009050EF" w:rsidP="009050EF">
            <w:r>
              <w:t>ET.06</w:t>
            </w:r>
          </w:p>
        </w:tc>
        <w:tc>
          <w:tcPr>
            <w:tcW w:w="4140" w:type="dxa"/>
          </w:tcPr>
          <w:p w14:paraId="348CC3DE" w14:textId="77777777" w:rsidR="009050EF" w:rsidRPr="00165FAB" w:rsidRDefault="009050EF" w:rsidP="009050EF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316CC1">
              <w:rPr>
                <w:rFonts w:ascii="Calibri" w:hAnsi="Calibri"/>
                <w:sz w:val="18"/>
                <w:szCs w:val="18"/>
              </w:rPr>
              <w:t>lans daily and long-range standards-based lessons that include appropriate learning objectives, measurable outcomes, and addresses supporting strategies and activities.</w:t>
            </w:r>
          </w:p>
        </w:tc>
        <w:tc>
          <w:tcPr>
            <w:tcW w:w="540" w:type="dxa"/>
          </w:tcPr>
          <w:p w14:paraId="1742EB73" w14:textId="77777777" w:rsidR="009050EF" w:rsidRDefault="009050EF" w:rsidP="009050EF"/>
        </w:tc>
        <w:tc>
          <w:tcPr>
            <w:tcW w:w="5327" w:type="dxa"/>
          </w:tcPr>
          <w:p w14:paraId="7D4F5F69" w14:textId="77777777" w:rsidR="009050EF" w:rsidRDefault="009050EF" w:rsidP="009050EF"/>
        </w:tc>
      </w:tr>
      <w:tr w:rsidR="009050EF" w14:paraId="6C1C3755" w14:textId="77777777" w:rsidTr="009D6E20">
        <w:trPr>
          <w:trHeight w:val="928"/>
        </w:trPr>
        <w:tc>
          <w:tcPr>
            <w:tcW w:w="895" w:type="dxa"/>
          </w:tcPr>
          <w:p w14:paraId="125AB3F3" w14:textId="77777777" w:rsidR="009050EF" w:rsidRDefault="009050EF" w:rsidP="009050EF">
            <w:r>
              <w:t>ET.07</w:t>
            </w:r>
          </w:p>
        </w:tc>
        <w:tc>
          <w:tcPr>
            <w:tcW w:w="4140" w:type="dxa"/>
          </w:tcPr>
          <w:p w14:paraId="3CB6292D" w14:textId="77777777" w:rsidR="009050EF" w:rsidRPr="00165FAB" w:rsidRDefault="009050EF" w:rsidP="009050EF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Plans reflect deep integrated content knowledge, identified academic language, and disciplinary big ideas (principles and concepts).</w:t>
            </w:r>
          </w:p>
        </w:tc>
        <w:tc>
          <w:tcPr>
            <w:tcW w:w="540" w:type="dxa"/>
          </w:tcPr>
          <w:p w14:paraId="33566A28" w14:textId="77777777" w:rsidR="009050EF" w:rsidRDefault="009050EF" w:rsidP="009050EF"/>
        </w:tc>
        <w:tc>
          <w:tcPr>
            <w:tcW w:w="5327" w:type="dxa"/>
          </w:tcPr>
          <w:p w14:paraId="15334CF6" w14:textId="77777777" w:rsidR="009050EF" w:rsidRDefault="009050EF" w:rsidP="009050EF"/>
        </w:tc>
      </w:tr>
      <w:tr w:rsidR="009050EF" w14:paraId="15B55BBF" w14:textId="77777777" w:rsidTr="009D6E20">
        <w:trPr>
          <w:trHeight w:val="928"/>
        </w:trPr>
        <w:tc>
          <w:tcPr>
            <w:tcW w:w="895" w:type="dxa"/>
          </w:tcPr>
          <w:p w14:paraId="11839A0A" w14:textId="77777777" w:rsidR="009050EF" w:rsidRDefault="009050EF" w:rsidP="009050EF">
            <w:r>
              <w:lastRenderedPageBreak/>
              <w:t>ET.08</w:t>
            </w:r>
          </w:p>
        </w:tc>
        <w:tc>
          <w:tcPr>
            <w:tcW w:w="4140" w:type="dxa"/>
          </w:tcPr>
          <w:p w14:paraId="00B92351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Infuses principles of differentiation, universal design, theories of language acquisition, and cognitive, affective, and psychomotor domains to plan lessons and instructional activities to meet individual student learning needs (</w:t>
            </w:r>
            <w:proofErr w:type="gramStart"/>
            <w:r w:rsidRPr="00316CC1">
              <w:rPr>
                <w:rFonts w:ascii="Calibri" w:hAnsi="Calibri"/>
                <w:sz w:val="18"/>
                <w:szCs w:val="18"/>
              </w:rPr>
              <w:t>e.g.</w:t>
            </w:r>
            <w:proofErr w:type="gramEnd"/>
            <w:r w:rsidRPr="00316CC1">
              <w:rPr>
                <w:rFonts w:ascii="Calibri" w:hAnsi="Calibri"/>
                <w:sz w:val="18"/>
                <w:szCs w:val="18"/>
              </w:rPr>
              <w:t xml:space="preserve"> student language demands, IEPs, 504s, HCL, etc.).</w:t>
            </w:r>
          </w:p>
        </w:tc>
        <w:tc>
          <w:tcPr>
            <w:tcW w:w="540" w:type="dxa"/>
          </w:tcPr>
          <w:p w14:paraId="598C77F2" w14:textId="77777777" w:rsidR="009050EF" w:rsidRDefault="009050EF" w:rsidP="009050EF"/>
        </w:tc>
        <w:tc>
          <w:tcPr>
            <w:tcW w:w="5327" w:type="dxa"/>
          </w:tcPr>
          <w:p w14:paraId="7CE26E7B" w14:textId="77777777" w:rsidR="009050EF" w:rsidRDefault="009050EF" w:rsidP="009050EF"/>
        </w:tc>
      </w:tr>
      <w:tr w:rsidR="009050EF" w14:paraId="6792E3CF" w14:textId="77777777" w:rsidTr="009D6E20">
        <w:trPr>
          <w:trHeight w:val="928"/>
        </w:trPr>
        <w:tc>
          <w:tcPr>
            <w:tcW w:w="895" w:type="dxa"/>
          </w:tcPr>
          <w:p w14:paraId="698D79FD" w14:textId="77777777" w:rsidR="009050EF" w:rsidRDefault="009050EF" w:rsidP="009050EF">
            <w:r>
              <w:t>ET.09</w:t>
            </w:r>
          </w:p>
        </w:tc>
        <w:tc>
          <w:tcPr>
            <w:tcW w:w="4140" w:type="dxa"/>
          </w:tcPr>
          <w:p w14:paraId="738DC350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Discusses daily learning objectives collaboratively with students addressing relevancy to previous learning, student knowledge, the community, future objectives, etc.</w:t>
            </w:r>
          </w:p>
        </w:tc>
        <w:tc>
          <w:tcPr>
            <w:tcW w:w="540" w:type="dxa"/>
          </w:tcPr>
          <w:p w14:paraId="208ABD30" w14:textId="77777777" w:rsidR="009050EF" w:rsidRDefault="009050EF" w:rsidP="009050EF"/>
        </w:tc>
        <w:tc>
          <w:tcPr>
            <w:tcW w:w="5327" w:type="dxa"/>
          </w:tcPr>
          <w:p w14:paraId="0588AE49" w14:textId="77777777" w:rsidR="009050EF" w:rsidRDefault="009050EF" w:rsidP="009050EF"/>
        </w:tc>
      </w:tr>
      <w:tr w:rsidR="009050EF" w14:paraId="0F0D46D3" w14:textId="77777777" w:rsidTr="009D6E20">
        <w:trPr>
          <w:trHeight w:val="928"/>
        </w:trPr>
        <w:tc>
          <w:tcPr>
            <w:tcW w:w="895" w:type="dxa"/>
          </w:tcPr>
          <w:p w14:paraId="093A6C5F" w14:textId="77777777" w:rsidR="009050EF" w:rsidRDefault="009050EF" w:rsidP="009050EF">
            <w:r>
              <w:t>ET.10</w:t>
            </w:r>
          </w:p>
        </w:tc>
        <w:tc>
          <w:tcPr>
            <w:tcW w:w="4140" w:type="dxa"/>
          </w:tcPr>
          <w:p w14:paraId="215C28C5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Style w:val="StyleHeader9ptPatternClearLightGreenChar"/>
                <w:rFonts w:ascii="Calibri" w:eastAsiaTheme="minorHAnsi" w:hAnsi="Calibri"/>
                <w:sz w:val="18"/>
                <w:szCs w:val="18"/>
                <w:shd w:val="clear" w:color="auto" w:fill="FFFFFF"/>
              </w:rPr>
              <w:t xml:space="preserve">Lesson tasks are clearly aligned to learning objectives and outcomes and are appropriately outlined, </w:t>
            </w:r>
            <w:proofErr w:type="spellStart"/>
            <w:r w:rsidRPr="00316CC1">
              <w:rPr>
                <w:rStyle w:val="StyleHeader9ptPatternClearLightGreenChar"/>
                <w:rFonts w:ascii="Calibri" w:eastAsiaTheme="minorHAnsi" w:hAnsi="Calibri"/>
                <w:sz w:val="18"/>
                <w:szCs w:val="18"/>
                <w:shd w:val="clear" w:color="auto" w:fill="FFFFFF"/>
              </w:rPr>
              <w:t>scaffolded</w:t>
            </w:r>
            <w:proofErr w:type="spellEnd"/>
            <w:r w:rsidRPr="00316CC1">
              <w:rPr>
                <w:rStyle w:val="StyleHeader9ptPatternClearLightGreenChar"/>
                <w:rFonts w:ascii="Calibri" w:eastAsiaTheme="minorHAnsi" w:hAnsi="Calibri"/>
                <w:sz w:val="18"/>
                <w:szCs w:val="18"/>
                <w:shd w:val="clear" w:color="auto" w:fill="FFFFFF"/>
              </w:rPr>
              <w:t>, and include monitoring methods.</w:t>
            </w:r>
          </w:p>
        </w:tc>
        <w:tc>
          <w:tcPr>
            <w:tcW w:w="540" w:type="dxa"/>
          </w:tcPr>
          <w:p w14:paraId="6794C024" w14:textId="77777777" w:rsidR="009050EF" w:rsidRDefault="009050EF" w:rsidP="009050EF"/>
        </w:tc>
        <w:tc>
          <w:tcPr>
            <w:tcW w:w="5327" w:type="dxa"/>
          </w:tcPr>
          <w:p w14:paraId="509C1638" w14:textId="77777777" w:rsidR="009050EF" w:rsidRDefault="009050EF" w:rsidP="009050EF"/>
        </w:tc>
      </w:tr>
      <w:tr w:rsidR="009050EF" w14:paraId="047A4D3C" w14:textId="77777777" w:rsidTr="009D6E20">
        <w:trPr>
          <w:trHeight w:val="928"/>
        </w:trPr>
        <w:tc>
          <w:tcPr>
            <w:tcW w:w="895" w:type="dxa"/>
          </w:tcPr>
          <w:p w14:paraId="0B62D663" w14:textId="77777777" w:rsidR="009050EF" w:rsidRDefault="009050EF" w:rsidP="009050EF">
            <w:r>
              <w:t>ET.11</w:t>
            </w:r>
          </w:p>
        </w:tc>
        <w:tc>
          <w:tcPr>
            <w:tcW w:w="4140" w:type="dxa"/>
          </w:tcPr>
          <w:p w14:paraId="69C73D40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Style w:val="StyleHeader9ptPatternClearLightGreenChar"/>
                <w:rFonts w:ascii="Calibri" w:eastAsiaTheme="minorHAnsi" w:hAnsi="Calibri"/>
                <w:sz w:val="18"/>
                <w:szCs w:val="18"/>
                <w:shd w:val="clear" w:color="auto" w:fill="FFFFFF"/>
              </w:rPr>
              <w:t>Lessons encourage and engage students in making connections, construct meaning, engage in critical reflection through aesthetic reasoning, and the analysis and synthesis of varying perspectives.</w:t>
            </w:r>
          </w:p>
        </w:tc>
        <w:tc>
          <w:tcPr>
            <w:tcW w:w="540" w:type="dxa"/>
          </w:tcPr>
          <w:p w14:paraId="1B859D50" w14:textId="77777777" w:rsidR="009050EF" w:rsidRDefault="009050EF" w:rsidP="009050EF"/>
        </w:tc>
        <w:tc>
          <w:tcPr>
            <w:tcW w:w="5327" w:type="dxa"/>
          </w:tcPr>
          <w:p w14:paraId="6FF0D077" w14:textId="77777777" w:rsidR="009050EF" w:rsidRDefault="009050EF" w:rsidP="009050EF"/>
        </w:tc>
      </w:tr>
      <w:tr w:rsidR="009050EF" w14:paraId="2C97D5DC" w14:textId="77777777" w:rsidTr="009D6E20">
        <w:trPr>
          <w:trHeight w:val="928"/>
        </w:trPr>
        <w:tc>
          <w:tcPr>
            <w:tcW w:w="895" w:type="dxa"/>
          </w:tcPr>
          <w:p w14:paraId="62F1AEC4" w14:textId="77777777" w:rsidR="009050EF" w:rsidRDefault="009050EF" w:rsidP="009050EF">
            <w:r>
              <w:t>ET.12</w:t>
            </w:r>
          </w:p>
        </w:tc>
        <w:tc>
          <w:tcPr>
            <w:tcW w:w="4140" w:type="dxa"/>
          </w:tcPr>
          <w:p w14:paraId="6CCA8957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Lessons include content from multiple perspectives (e.g. cultural, ethnic, religious, SES, gender, etc.).</w:t>
            </w:r>
          </w:p>
        </w:tc>
        <w:tc>
          <w:tcPr>
            <w:tcW w:w="540" w:type="dxa"/>
          </w:tcPr>
          <w:p w14:paraId="3103BD47" w14:textId="77777777" w:rsidR="009050EF" w:rsidRDefault="009050EF" w:rsidP="009050EF"/>
        </w:tc>
        <w:tc>
          <w:tcPr>
            <w:tcW w:w="5327" w:type="dxa"/>
          </w:tcPr>
          <w:p w14:paraId="77810B35" w14:textId="77777777" w:rsidR="009050EF" w:rsidRDefault="009050EF" w:rsidP="009050EF"/>
        </w:tc>
      </w:tr>
      <w:tr w:rsidR="009050EF" w14:paraId="7952B589" w14:textId="77777777" w:rsidTr="009D6E20">
        <w:trPr>
          <w:trHeight w:val="928"/>
        </w:trPr>
        <w:tc>
          <w:tcPr>
            <w:tcW w:w="895" w:type="dxa"/>
          </w:tcPr>
          <w:p w14:paraId="57F41816" w14:textId="77777777" w:rsidR="009050EF" w:rsidRDefault="009050EF" w:rsidP="009050EF">
            <w:r>
              <w:t>ET.13</w:t>
            </w:r>
          </w:p>
        </w:tc>
        <w:tc>
          <w:tcPr>
            <w:tcW w:w="4140" w:type="dxa"/>
          </w:tcPr>
          <w:p w14:paraId="4A4CE28D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 xml:space="preserve">Implements principles of effective instruction (e.g., </w:t>
            </w:r>
            <w:proofErr w:type="spellStart"/>
            <w:r w:rsidRPr="00316CC1">
              <w:rPr>
                <w:rFonts w:ascii="Calibri" w:hAnsi="Calibri"/>
                <w:sz w:val="18"/>
                <w:szCs w:val="18"/>
              </w:rPr>
              <w:t>scaffolded</w:t>
            </w:r>
            <w:proofErr w:type="spellEnd"/>
            <w:r w:rsidRPr="00316CC1">
              <w:rPr>
                <w:rFonts w:ascii="Calibri" w:hAnsi="Calibri"/>
                <w:sz w:val="18"/>
                <w:szCs w:val="18"/>
              </w:rPr>
              <w:t>, individualized, inquiry-based, rooted in subject matter concepts/academic language, second language acquisition).</w:t>
            </w:r>
          </w:p>
        </w:tc>
        <w:tc>
          <w:tcPr>
            <w:tcW w:w="540" w:type="dxa"/>
          </w:tcPr>
          <w:p w14:paraId="029C1DE8" w14:textId="77777777" w:rsidR="009050EF" w:rsidRDefault="009050EF" w:rsidP="009050EF"/>
        </w:tc>
        <w:tc>
          <w:tcPr>
            <w:tcW w:w="5327" w:type="dxa"/>
          </w:tcPr>
          <w:p w14:paraId="3A340939" w14:textId="77777777" w:rsidR="009050EF" w:rsidRDefault="009050EF" w:rsidP="009050EF"/>
        </w:tc>
      </w:tr>
      <w:tr w:rsidR="009050EF" w14:paraId="50EC8D05" w14:textId="77777777" w:rsidTr="009D6E20">
        <w:trPr>
          <w:trHeight w:val="928"/>
        </w:trPr>
        <w:tc>
          <w:tcPr>
            <w:tcW w:w="895" w:type="dxa"/>
          </w:tcPr>
          <w:p w14:paraId="750B33D7" w14:textId="77777777" w:rsidR="009050EF" w:rsidRDefault="009050EF" w:rsidP="009050EF">
            <w:r>
              <w:t>ET.14</w:t>
            </w:r>
          </w:p>
        </w:tc>
        <w:tc>
          <w:tcPr>
            <w:tcW w:w="4140" w:type="dxa"/>
          </w:tcPr>
          <w:p w14:paraId="49D0AEAC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Represents disciplinary concepts in a variety of ways to engage and support student inquiry and problem solving (e.g., higher level questioning, alternative explanations, modeling, analogies, big ideas, etc.).</w:t>
            </w:r>
          </w:p>
        </w:tc>
        <w:tc>
          <w:tcPr>
            <w:tcW w:w="540" w:type="dxa"/>
          </w:tcPr>
          <w:p w14:paraId="65C9E828" w14:textId="77777777" w:rsidR="009050EF" w:rsidRDefault="009050EF" w:rsidP="009050EF"/>
        </w:tc>
        <w:tc>
          <w:tcPr>
            <w:tcW w:w="5327" w:type="dxa"/>
          </w:tcPr>
          <w:p w14:paraId="0DDC210C" w14:textId="77777777" w:rsidR="009050EF" w:rsidRDefault="009050EF" w:rsidP="009050EF"/>
        </w:tc>
      </w:tr>
      <w:tr w:rsidR="009050EF" w14:paraId="39B522EA" w14:textId="77777777" w:rsidTr="009D6E20">
        <w:trPr>
          <w:trHeight w:val="928"/>
        </w:trPr>
        <w:tc>
          <w:tcPr>
            <w:tcW w:w="895" w:type="dxa"/>
          </w:tcPr>
          <w:p w14:paraId="1DEAD37B" w14:textId="77777777" w:rsidR="009050EF" w:rsidRDefault="009050EF" w:rsidP="009050EF">
            <w:r>
              <w:t>ET.15</w:t>
            </w:r>
          </w:p>
        </w:tc>
        <w:tc>
          <w:tcPr>
            <w:tcW w:w="4140" w:type="dxa"/>
          </w:tcPr>
          <w:p w14:paraId="54BFE748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Maintains lesson focus and student engagement by managing instructional time appropriately “bell-to-bell” (e.g. scanning, wait time, actively listening, using proactive management strategies, providing clear directions, managing smooth transitions, etc.).</w:t>
            </w:r>
          </w:p>
        </w:tc>
        <w:tc>
          <w:tcPr>
            <w:tcW w:w="540" w:type="dxa"/>
          </w:tcPr>
          <w:p w14:paraId="61188793" w14:textId="77777777" w:rsidR="009050EF" w:rsidRDefault="009050EF" w:rsidP="009050EF"/>
        </w:tc>
        <w:tc>
          <w:tcPr>
            <w:tcW w:w="5327" w:type="dxa"/>
          </w:tcPr>
          <w:p w14:paraId="05160B1E" w14:textId="77777777" w:rsidR="009050EF" w:rsidRDefault="009050EF" w:rsidP="009050EF"/>
        </w:tc>
      </w:tr>
      <w:tr w:rsidR="009050EF" w14:paraId="348799CF" w14:textId="77777777" w:rsidTr="009D6E20">
        <w:trPr>
          <w:trHeight w:val="928"/>
        </w:trPr>
        <w:tc>
          <w:tcPr>
            <w:tcW w:w="895" w:type="dxa"/>
          </w:tcPr>
          <w:p w14:paraId="75093A81" w14:textId="77777777" w:rsidR="009050EF" w:rsidRDefault="009050EF" w:rsidP="009050EF">
            <w:r>
              <w:t>ET.16</w:t>
            </w:r>
          </w:p>
        </w:tc>
        <w:tc>
          <w:tcPr>
            <w:tcW w:w="4140" w:type="dxa"/>
          </w:tcPr>
          <w:p w14:paraId="7E165C59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Provides equitable opportunities for all to participate.</w:t>
            </w:r>
          </w:p>
        </w:tc>
        <w:tc>
          <w:tcPr>
            <w:tcW w:w="540" w:type="dxa"/>
          </w:tcPr>
          <w:p w14:paraId="3AE1BB58" w14:textId="77777777" w:rsidR="009050EF" w:rsidRDefault="009050EF" w:rsidP="009050EF"/>
        </w:tc>
        <w:tc>
          <w:tcPr>
            <w:tcW w:w="5327" w:type="dxa"/>
          </w:tcPr>
          <w:p w14:paraId="00DCDFF0" w14:textId="77777777" w:rsidR="009050EF" w:rsidRDefault="009050EF" w:rsidP="009050EF"/>
        </w:tc>
      </w:tr>
      <w:tr w:rsidR="009050EF" w14:paraId="6755F319" w14:textId="77777777" w:rsidTr="009D6E20">
        <w:trPr>
          <w:trHeight w:val="928"/>
        </w:trPr>
        <w:tc>
          <w:tcPr>
            <w:tcW w:w="895" w:type="dxa"/>
          </w:tcPr>
          <w:p w14:paraId="512466B4" w14:textId="77777777" w:rsidR="009050EF" w:rsidRDefault="009050EF" w:rsidP="009050EF">
            <w:r>
              <w:t>ET.17</w:t>
            </w:r>
          </w:p>
        </w:tc>
        <w:tc>
          <w:tcPr>
            <w:tcW w:w="4140" w:type="dxa"/>
          </w:tcPr>
          <w:p w14:paraId="7C84D7D3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 xml:space="preserve">Integrates technology to contribute </w:t>
            </w:r>
            <w:proofErr w:type="gramStart"/>
            <w:r w:rsidRPr="00316CC1">
              <w:rPr>
                <w:rFonts w:ascii="Calibri" w:hAnsi="Calibri"/>
                <w:sz w:val="18"/>
                <w:szCs w:val="18"/>
              </w:rPr>
              <w:t>to and enhance learning</w:t>
            </w:r>
            <w:proofErr w:type="gramEnd"/>
            <w:r w:rsidRPr="00316CC1">
              <w:rPr>
                <w:rFonts w:ascii="Calibri" w:hAnsi="Calibri"/>
                <w:sz w:val="18"/>
                <w:szCs w:val="18"/>
              </w:rPr>
              <w:t xml:space="preserve"> and meet individual student needs.</w:t>
            </w:r>
          </w:p>
        </w:tc>
        <w:tc>
          <w:tcPr>
            <w:tcW w:w="540" w:type="dxa"/>
          </w:tcPr>
          <w:p w14:paraId="0F58A64D" w14:textId="77777777" w:rsidR="009050EF" w:rsidRDefault="009050EF" w:rsidP="009050EF"/>
        </w:tc>
        <w:tc>
          <w:tcPr>
            <w:tcW w:w="5327" w:type="dxa"/>
          </w:tcPr>
          <w:p w14:paraId="56F09A22" w14:textId="77777777" w:rsidR="009050EF" w:rsidRDefault="009050EF" w:rsidP="009050EF"/>
        </w:tc>
      </w:tr>
      <w:tr w:rsidR="009050EF" w14:paraId="6D4034BF" w14:textId="77777777" w:rsidTr="009D6E20">
        <w:trPr>
          <w:trHeight w:val="928"/>
        </w:trPr>
        <w:tc>
          <w:tcPr>
            <w:tcW w:w="895" w:type="dxa"/>
          </w:tcPr>
          <w:p w14:paraId="675C03BC" w14:textId="77777777" w:rsidR="009050EF" w:rsidRDefault="009050EF" w:rsidP="009050EF">
            <w:r>
              <w:t>ET.18</w:t>
            </w:r>
          </w:p>
        </w:tc>
        <w:tc>
          <w:tcPr>
            <w:tcW w:w="4140" w:type="dxa"/>
          </w:tcPr>
          <w:p w14:paraId="50083496" w14:textId="77777777" w:rsidR="009050EF" w:rsidRPr="00DE1119" w:rsidRDefault="009050EF" w:rsidP="009050EF">
            <w:pPr>
              <w:tabs>
                <w:tab w:val="left" w:pos="349"/>
              </w:tabs>
              <w:rPr>
                <w:rStyle w:val="StyleHeader9ptPatternClearLightGreenChar"/>
                <w:rFonts w:ascii="Calibri" w:eastAsiaTheme="minorHAnsi" w:hAnsi="Calibri" w:cs="Arial"/>
                <w:sz w:val="19"/>
                <w:szCs w:val="19"/>
                <w:shd w:val="clear" w:color="auto" w:fill="FFFFFF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Consistently develops and uses standards-based formative and summative assessments aligned to objectives and outcomes.</w:t>
            </w:r>
          </w:p>
        </w:tc>
        <w:tc>
          <w:tcPr>
            <w:tcW w:w="540" w:type="dxa"/>
          </w:tcPr>
          <w:p w14:paraId="65D650E8" w14:textId="77777777" w:rsidR="009050EF" w:rsidRDefault="009050EF" w:rsidP="009050EF"/>
        </w:tc>
        <w:tc>
          <w:tcPr>
            <w:tcW w:w="5327" w:type="dxa"/>
          </w:tcPr>
          <w:p w14:paraId="69EABC21" w14:textId="77777777" w:rsidR="009050EF" w:rsidRDefault="009050EF" w:rsidP="009050EF"/>
        </w:tc>
      </w:tr>
      <w:tr w:rsidR="009050EF" w14:paraId="437A9628" w14:textId="77777777" w:rsidTr="009D6E20">
        <w:trPr>
          <w:trHeight w:val="928"/>
        </w:trPr>
        <w:tc>
          <w:tcPr>
            <w:tcW w:w="895" w:type="dxa"/>
          </w:tcPr>
          <w:p w14:paraId="53347FC4" w14:textId="77777777" w:rsidR="009050EF" w:rsidRDefault="009050EF" w:rsidP="009050EF">
            <w:r>
              <w:t>ET.19</w:t>
            </w:r>
          </w:p>
        </w:tc>
        <w:tc>
          <w:tcPr>
            <w:tcW w:w="4140" w:type="dxa"/>
          </w:tcPr>
          <w:p w14:paraId="20167020" w14:textId="77777777" w:rsidR="009050EF" w:rsidRDefault="009050EF" w:rsidP="009050EF">
            <w:r w:rsidRPr="00316CC1">
              <w:rPr>
                <w:rFonts w:ascii="Calibri" w:hAnsi="Calibri"/>
                <w:sz w:val="18"/>
                <w:szCs w:val="18"/>
              </w:rPr>
              <w:t>Uses assessment information to monitor, analyze, and adjust instruction to meet student needs.</w:t>
            </w:r>
          </w:p>
        </w:tc>
        <w:tc>
          <w:tcPr>
            <w:tcW w:w="540" w:type="dxa"/>
          </w:tcPr>
          <w:p w14:paraId="17D84103" w14:textId="77777777" w:rsidR="009050EF" w:rsidRDefault="009050EF" w:rsidP="009050EF"/>
        </w:tc>
        <w:tc>
          <w:tcPr>
            <w:tcW w:w="5327" w:type="dxa"/>
          </w:tcPr>
          <w:p w14:paraId="5E42CB35" w14:textId="77777777" w:rsidR="009050EF" w:rsidRDefault="009050EF" w:rsidP="009050EF"/>
        </w:tc>
      </w:tr>
      <w:tr w:rsidR="009050EF" w14:paraId="4FD78129" w14:textId="77777777" w:rsidTr="009D6E20">
        <w:trPr>
          <w:trHeight w:val="928"/>
        </w:trPr>
        <w:tc>
          <w:tcPr>
            <w:tcW w:w="895" w:type="dxa"/>
          </w:tcPr>
          <w:p w14:paraId="50DF5792" w14:textId="77777777" w:rsidR="009050EF" w:rsidRDefault="009050EF" w:rsidP="009050EF">
            <w:r>
              <w:t>ET.20</w:t>
            </w:r>
          </w:p>
        </w:tc>
        <w:tc>
          <w:tcPr>
            <w:tcW w:w="4140" w:type="dxa"/>
          </w:tcPr>
          <w:p w14:paraId="232F4A1E" w14:textId="77777777" w:rsidR="009050EF" w:rsidRDefault="009050EF" w:rsidP="009050EF">
            <w:r w:rsidRPr="00316CC1">
              <w:rPr>
                <w:rFonts w:ascii="Calibri" w:hAnsi="Calibri"/>
                <w:sz w:val="18"/>
                <w:szCs w:val="18"/>
              </w:rPr>
              <w:t>Provide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316CC1">
              <w:rPr>
                <w:rFonts w:ascii="Calibri" w:hAnsi="Calibri"/>
                <w:sz w:val="18"/>
                <w:szCs w:val="18"/>
              </w:rPr>
              <w:t xml:space="preserve"> regular and timely feedback to students to help guide their learning, goal setting, and understanding of the content and learning objectives.</w:t>
            </w:r>
          </w:p>
        </w:tc>
        <w:tc>
          <w:tcPr>
            <w:tcW w:w="540" w:type="dxa"/>
          </w:tcPr>
          <w:p w14:paraId="683B1EB6" w14:textId="77777777" w:rsidR="009050EF" w:rsidRDefault="009050EF" w:rsidP="009050EF"/>
        </w:tc>
        <w:tc>
          <w:tcPr>
            <w:tcW w:w="5327" w:type="dxa"/>
          </w:tcPr>
          <w:p w14:paraId="3F1626B3" w14:textId="77777777" w:rsidR="009050EF" w:rsidRDefault="009050EF" w:rsidP="009050EF"/>
        </w:tc>
      </w:tr>
    </w:tbl>
    <w:p w14:paraId="1982DD76" w14:textId="77777777" w:rsidR="00753020" w:rsidRDefault="00753020"/>
    <w:p w14:paraId="4C76A9FE" w14:textId="77777777" w:rsidR="007760A1" w:rsidRDefault="007760A1"/>
    <w:tbl>
      <w:tblPr>
        <w:tblStyle w:val="TableGrid"/>
        <w:tblW w:w="109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140"/>
        <w:gridCol w:w="540"/>
        <w:gridCol w:w="5327"/>
      </w:tblGrid>
      <w:tr w:rsidR="00280EC4" w14:paraId="71F2EB0C" w14:textId="77777777" w:rsidTr="009D6E20">
        <w:trPr>
          <w:trHeight w:val="928"/>
        </w:trPr>
        <w:tc>
          <w:tcPr>
            <w:tcW w:w="895" w:type="dxa"/>
          </w:tcPr>
          <w:p w14:paraId="7F6462F7" w14:textId="77777777" w:rsidR="00280EC4" w:rsidRDefault="00280EC4" w:rsidP="00280EC4">
            <w:r>
              <w:t>ET.21</w:t>
            </w:r>
          </w:p>
        </w:tc>
        <w:tc>
          <w:tcPr>
            <w:tcW w:w="4140" w:type="dxa"/>
          </w:tcPr>
          <w:p w14:paraId="49359AEF" w14:textId="77777777" w:rsidR="00280EC4" w:rsidRPr="00165FAB" w:rsidRDefault="009050EF" w:rsidP="00471A3C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Provides students opportunities to demonstrate their learning in multiple ways.</w:t>
            </w:r>
          </w:p>
        </w:tc>
        <w:tc>
          <w:tcPr>
            <w:tcW w:w="540" w:type="dxa"/>
          </w:tcPr>
          <w:p w14:paraId="2885B0BF" w14:textId="77777777" w:rsidR="00280EC4" w:rsidRDefault="00280EC4" w:rsidP="00471A3C"/>
        </w:tc>
        <w:tc>
          <w:tcPr>
            <w:tcW w:w="5327" w:type="dxa"/>
          </w:tcPr>
          <w:p w14:paraId="2BDA54C6" w14:textId="77777777" w:rsidR="00280EC4" w:rsidRDefault="00280EC4" w:rsidP="00471A3C"/>
        </w:tc>
      </w:tr>
      <w:tr w:rsidR="00280EC4" w14:paraId="0BA784D2" w14:textId="77777777" w:rsidTr="009D6E20">
        <w:trPr>
          <w:trHeight w:val="928"/>
        </w:trPr>
        <w:tc>
          <w:tcPr>
            <w:tcW w:w="895" w:type="dxa"/>
          </w:tcPr>
          <w:p w14:paraId="0F301144" w14:textId="77777777" w:rsidR="00280EC4" w:rsidRDefault="00280EC4" w:rsidP="00280EC4">
            <w:r>
              <w:t>ET.22</w:t>
            </w:r>
          </w:p>
        </w:tc>
        <w:tc>
          <w:tcPr>
            <w:tcW w:w="4140" w:type="dxa"/>
          </w:tcPr>
          <w:p w14:paraId="42131261" w14:textId="77777777" w:rsidR="00280EC4" w:rsidRPr="00165FAB" w:rsidRDefault="009050EF" w:rsidP="00471A3C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Uses strategies to involve learners in self-assessment to help them become aware of their strengths/needs and encourage them to set personal goals for learning.</w:t>
            </w:r>
          </w:p>
        </w:tc>
        <w:tc>
          <w:tcPr>
            <w:tcW w:w="540" w:type="dxa"/>
          </w:tcPr>
          <w:p w14:paraId="70B4E150" w14:textId="77777777" w:rsidR="00280EC4" w:rsidRDefault="00280EC4" w:rsidP="00471A3C"/>
        </w:tc>
        <w:tc>
          <w:tcPr>
            <w:tcW w:w="5327" w:type="dxa"/>
          </w:tcPr>
          <w:p w14:paraId="66349E3D" w14:textId="77777777" w:rsidR="00280EC4" w:rsidRDefault="00280EC4" w:rsidP="00471A3C"/>
        </w:tc>
      </w:tr>
      <w:tr w:rsidR="00280EC4" w14:paraId="6BBA0206" w14:textId="77777777" w:rsidTr="009D6E20">
        <w:trPr>
          <w:trHeight w:val="928"/>
        </w:trPr>
        <w:tc>
          <w:tcPr>
            <w:tcW w:w="895" w:type="dxa"/>
          </w:tcPr>
          <w:p w14:paraId="349F2D07" w14:textId="77777777" w:rsidR="00280EC4" w:rsidRDefault="00280EC4" w:rsidP="00280EC4">
            <w:r>
              <w:t>ET.23</w:t>
            </w:r>
          </w:p>
        </w:tc>
        <w:tc>
          <w:tcPr>
            <w:tcW w:w="4140" w:type="dxa"/>
          </w:tcPr>
          <w:p w14:paraId="598F3CFC" w14:textId="77777777" w:rsidR="00280EC4" w:rsidRPr="00165FAB" w:rsidRDefault="009050EF" w:rsidP="00471A3C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316CC1">
              <w:rPr>
                <w:rFonts w:ascii="Calibri" w:hAnsi="Calibri"/>
                <w:sz w:val="18"/>
                <w:szCs w:val="18"/>
              </w:rPr>
              <w:t>Communicates progress to students, parents/guardians, supervisory team, and colleagues (as appropriate).</w:t>
            </w:r>
          </w:p>
        </w:tc>
        <w:tc>
          <w:tcPr>
            <w:tcW w:w="540" w:type="dxa"/>
          </w:tcPr>
          <w:p w14:paraId="67236869" w14:textId="77777777" w:rsidR="00280EC4" w:rsidRDefault="00280EC4" w:rsidP="00471A3C"/>
        </w:tc>
        <w:tc>
          <w:tcPr>
            <w:tcW w:w="5327" w:type="dxa"/>
          </w:tcPr>
          <w:p w14:paraId="54696E51" w14:textId="77777777" w:rsidR="00280EC4" w:rsidRDefault="00280EC4" w:rsidP="00471A3C"/>
        </w:tc>
      </w:tr>
    </w:tbl>
    <w:p w14:paraId="59EC8FE6" w14:textId="77777777" w:rsidR="007760A1" w:rsidRDefault="007760A1"/>
    <w:sectPr w:rsidR="007760A1" w:rsidSect="00747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E906" w14:textId="77777777" w:rsidR="005371D9" w:rsidRDefault="005371D9" w:rsidP="00280EC4">
      <w:pPr>
        <w:spacing w:after="0" w:line="240" w:lineRule="auto"/>
      </w:pPr>
      <w:r>
        <w:separator/>
      </w:r>
    </w:p>
  </w:endnote>
  <w:endnote w:type="continuationSeparator" w:id="0">
    <w:p w14:paraId="042769D1" w14:textId="77777777" w:rsidR="005371D9" w:rsidRDefault="005371D9" w:rsidP="002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4FD2" w14:textId="77777777" w:rsidR="001237AC" w:rsidRDefault="0012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19ED" w14:textId="75E10D9E" w:rsidR="00D94F69" w:rsidRDefault="00D94F69">
    <w:pPr>
      <w:pStyle w:val="Footer"/>
    </w:pPr>
    <w:r>
      <w:t>11/1/19</w:t>
    </w:r>
  </w:p>
  <w:p w14:paraId="616A3A89" w14:textId="77777777" w:rsidR="001237AC" w:rsidRDefault="0012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BBA9" w14:textId="77777777" w:rsidR="001237AC" w:rsidRDefault="0012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9A1C" w14:textId="77777777" w:rsidR="005371D9" w:rsidRDefault="005371D9" w:rsidP="00280EC4">
      <w:pPr>
        <w:spacing w:after="0" w:line="240" w:lineRule="auto"/>
      </w:pPr>
      <w:r>
        <w:separator/>
      </w:r>
    </w:p>
  </w:footnote>
  <w:footnote w:type="continuationSeparator" w:id="0">
    <w:p w14:paraId="278BEC7B" w14:textId="77777777" w:rsidR="005371D9" w:rsidRDefault="005371D9" w:rsidP="002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8245" w14:textId="77777777" w:rsidR="001237AC" w:rsidRDefault="0012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793"/>
      <w:gridCol w:w="1136"/>
      <w:gridCol w:w="6871"/>
    </w:tblGrid>
    <w:tr w:rsidR="00280EC4" w:rsidRPr="00FD0A06" w14:paraId="7D5DE7CD" w14:textId="77777777" w:rsidTr="002C7CC8">
      <w:trPr>
        <w:trHeight w:val="1166"/>
      </w:trPr>
      <w:tc>
        <w:tcPr>
          <w:tcW w:w="3929" w:type="dxa"/>
          <w:gridSpan w:val="2"/>
        </w:tcPr>
        <w:p w14:paraId="71A4B3BE" w14:textId="77777777" w:rsidR="00280EC4" w:rsidRPr="009F4657" w:rsidRDefault="00280EC4" w:rsidP="00280EC4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  <w:lang w:val="en-US" w:eastAsia="en-US"/>
            </w:rPr>
          </w:pPr>
          <w:r w:rsidRPr="009F4657">
            <w:rPr>
              <w:rFonts w:ascii="Adobe Garamond Pro" w:hAnsi="Adobe Garamond Pro"/>
              <w:noProof/>
              <w:color w:val="003F87"/>
              <w:sz w:val="18"/>
              <w:szCs w:val="18"/>
              <w:lang w:val="en-US" w:eastAsia="en-US"/>
            </w:rPr>
            <w:drawing>
              <wp:inline distT="0" distB="0" distL="0" distR="0">
                <wp:extent cx="1619250" cy="828675"/>
                <wp:effectExtent l="0" t="0" r="0" b="952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vAlign w:val="bottom"/>
        </w:tcPr>
        <w:p w14:paraId="56906ACC" w14:textId="7FCEACFE" w:rsidR="00280EC4" w:rsidRPr="009F4657" w:rsidRDefault="00035D82" w:rsidP="00280EC4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</w:pPr>
          <w:r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 xml:space="preserve">                              </w:t>
          </w:r>
          <w:r w:rsidR="00923C6B"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>Secondary</w:t>
          </w:r>
          <w:r w:rsidR="00280EC4"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 xml:space="preserve"> Education</w:t>
          </w:r>
          <w:r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 xml:space="preserve">   </w:t>
          </w:r>
          <w:r w:rsidR="001237AC"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 xml:space="preserve"> </w:t>
          </w:r>
          <w:bookmarkStart w:id="0" w:name="_GoBack"/>
          <w:bookmarkEnd w:id="0"/>
          <w:r w:rsidR="001237AC"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>Internship</w:t>
          </w:r>
          <w:r w:rsidR="00280EC4">
            <w:rPr>
              <w:rFonts w:ascii="Adobe Garamond Pro" w:hAnsi="Adobe Garamond Pro"/>
              <w:color w:val="17365D"/>
              <w:sz w:val="32"/>
              <w:szCs w:val="32"/>
              <w:lang w:val="en-US" w:eastAsia="en-US"/>
            </w:rPr>
            <w:t xml:space="preserve"> Self-Reflection</w:t>
          </w:r>
        </w:p>
      </w:tc>
    </w:tr>
    <w:tr w:rsidR="00280EC4" w:rsidRPr="00FD0A06" w14:paraId="1FC008B9" w14:textId="77777777" w:rsidTr="002C7CC8">
      <w:trPr>
        <w:trHeight w:hRule="exact" w:val="72"/>
      </w:trPr>
      <w:tc>
        <w:tcPr>
          <w:tcW w:w="3929" w:type="dxa"/>
          <w:gridSpan w:val="2"/>
          <w:vAlign w:val="center"/>
        </w:tcPr>
        <w:p w14:paraId="16929F8F" w14:textId="77777777" w:rsidR="00280EC4" w:rsidRPr="009F4657" w:rsidRDefault="00280EC4" w:rsidP="00280EC4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  <w:lang w:val="en-US" w:eastAsia="en-US"/>
            </w:rPr>
          </w:pPr>
          <w:r w:rsidRPr="009F4657"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B427A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AEKBko3AAAAAcBAAAPAAAAAAAAAAAAAAAAAEIEAABkcnMvZG93bnJldi54&#10;bWxQSwUGAAAAAAQABADzAAAASwUAAAAA&#10;" strokecolor="#003f87" strokeweight=".2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6871" w:type="dxa"/>
          <w:vAlign w:val="bottom"/>
        </w:tcPr>
        <w:p w14:paraId="11FFDCA3" w14:textId="77777777" w:rsidR="00280EC4" w:rsidRPr="009F4657" w:rsidRDefault="00280EC4" w:rsidP="00280EC4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  <w:lang w:val="en-US" w:eastAsia="en-US"/>
            </w:rPr>
          </w:pPr>
        </w:p>
      </w:tc>
    </w:tr>
    <w:tr w:rsidR="00280EC4" w:rsidRPr="00710D58" w14:paraId="5F9BD6D3" w14:textId="77777777" w:rsidTr="002C7CC8">
      <w:trPr>
        <w:trHeight w:val="544"/>
      </w:trPr>
      <w:tc>
        <w:tcPr>
          <w:tcW w:w="2793" w:type="dxa"/>
          <w:vAlign w:val="center"/>
        </w:tcPr>
        <w:p w14:paraId="251B5AD4" w14:textId="54A415DB" w:rsidR="00280EC4" w:rsidRDefault="00720FC7" w:rsidP="00280EC4">
          <w:pPr>
            <w:pStyle w:val="Header"/>
            <w:rPr>
              <w:rFonts w:ascii="Adobe Garamond Pro" w:hAnsi="Adobe Garamond Pro"/>
              <w:b/>
              <w:color w:val="003F87"/>
              <w:sz w:val="18"/>
              <w:szCs w:val="18"/>
              <w:lang w:val="en-US" w:eastAsia="en-US"/>
            </w:rPr>
          </w:pPr>
          <w:r>
            <w:rPr>
              <w:rFonts w:ascii="Adobe Garamond Pro" w:hAnsi="Adobe Garamond Pro"/>
              <w:b/>
              <w:color w:val="FF0000"/>
              <w:sz w:val="18"/>
              <w:szCs w:val="18"/>
              <w:lang w:val="en-US" w:eastAsia="en-US"/>
            </w:rPr>
            <w:t>EMAIL</w:t>
          </w:r>
          <w:r w:rsidR="00280EC4" w:rsidRPr="00B72E93">
            <w:rPr>
              <w:rFonts w:ascii="Adobe Garamond Pro" w:hAnsi="Adobe Garamond Pro"/>
              <w:b/>
              <w:color w:val="FF0000"/>
              <w:sz w:val="18"/>
              <w:szCs w:val="18"/>
              <w:lang w:val="en-US" w:eastAsia="en-US"/>
            </w:rPr>
            <w:t xml:space="preserve"> DIGITAL COPY TO</w:t>
          </w:r>
          <w:r w:rsidR="00280EC4" w:rsidRPr="00B72E93">
            <w:rPr>
              <w:rFonts w:ascii="Adobe Garamond Pro" w:hAnsi="Adobe Garamond Pro"/>
              <w:b/>
              <w:color w:val="003F87"/>
              <w:sz w:val="18"/>
              <w:szCs w:val="18"/>
              <w:lang w:val="en-US" w:eastAsia="en-US"/>
            </w:rPr>
            <w:t xml:space="preserve"> </w:t>
          </w:r>
          <w:hyperlink r:id="rId2" w:history="1">
            <w:r w:rsidR="00C76692" w:rsidRPr="00C05600">
              <w:rPr>
                <w:rStyle w:val="Hyperlink"/>
                <w:rFonts w:ascii="Adobe Garamond Pro" w:hAnsi="Adobe Garamond Pro"/>
                <w:b/>
                <w:sz w:val="18"/>
                <w:szCs w:val="18"/>
                <w:lang w:val="en-US" w:eastAsia="en-US"/>
              </w:rPr>
              <w:t>ofe@wwu.edu</w:t>
            </w:r>
          </w:hyperlink>
        </w:p>
        <w:p w14:paraId="257844A5" w14:textId="77777777" w:rsidR="00C76692" w:rsidRPr="00B72E93" w:rsidRDefault="00C76692" w:rsidP="00280EC4">
          <w:pPr>
            <w:pStyle w:val="Header"/>
            <w:rPr>
              <w:rFonts w:ascii="Adobe Garamond Pro" w:hAnsi="Adobe Garamond Pro"/>
              <w:b/>
              <w:color w:val="003F87"/>
              <w:sz w:val="18"/>
              <w:szCs w:val="18"/>
              <w:lang w:val="en-US" w:eastAsia="en-US"/>
            </w:rPr>
          </w:pPr>
        </w:p>
      </w:tc>
      <w:tc>
        <w:tcPr>
          <w:tcW w:w="1136" w:type="dxa"/>
          <w:vAlign w:val="center"/>
        </w:tcPr>
        <w:p w14:paraId="11EE2850" w14:textId="77777777" w:rsidR="00280EC4" w:rsidRPr="009F4657" w:rsidRDefault="00280EC4" w:rsidP="00280EC4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  <w:lang w:val="en-US" w:eastAsia="en-US"/>
            </w:rPr>
          </w:pPr>
        </w:p>
      </w:tc>
      <w:tc>
        <w:tcPr>
          <w:tcW w:w="6871" w:type="dxa"/>
          <w:vAlign w:val="bottom"/>
        </w:tcPr>
        <w:p w14:paraId="788D4BA4" w14:textId="77777777" w:rsidR="00280EC4" w:rsidRPr="009F4657" w:rsidRDefault="00280EC4" w:rsidP="00280EC4">
          <w:pPr>
            <w:pStyle w:val="Header"/>
            <w:spacing w:before="20"/>
            <w:rPr>
              <w:rFonts w:ascii="Adobe Garamond Pro" w:hAnsi="Adobe Garamond Pro"/>
              <w:color w:val="000000"/>
              <w:sz w:val="18"/>
              <w:szCs w:val="18"/>
              <w:lang w:val="en-US" w:eastAsia="en-US"/>
            </w:rPr>
          </w:pPr>
        </w:p>
      </w:tc>
    </w:tr>
  </w:tbl>
  <w:p w14:paraId="788D4D6B" w14:textId="77777777" w:rsidR="00280EC4" w:rsidRDefault="002C7CC8" w:rsidP="00C766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2CC" w:themeFill="accent4" w:themeFillTint="33"/>
      <w:jc w:val="center"/>
      <w:rPr>
        <w:rFonts w:ascii="Calibri" w:hAnsi="Calibri" w:cs="Arial"/>
        <w:b/>
        <w:sz w:val="22"/>
        <w:szCs w:val="22"/>
        <w:lang w:val="en-US" w:eastAsia="en-US"/>
      </w:rPr>
    </w:pPr>
    <w:r w:rsidRPr="00C76692">
      <w:rPr>
        <w:rFonts w:ascii="Calibri" w:hAnsi="Calibri" w:cs="Arial"/>
        <w:b/>
        <w:sz w:val="22"/>
        <w:szCs w:val="22"/>
        <w:lang w:val="en-US" w:eastAsia="en-US"/>
      </w:rPr>
      <w:t>Rating Scale: 1 = Area for Growth; 2 = Proficient; 3 = Area of Strength</w:t>
    </w:r>
  </w:p>
  <w:p w14:paraId="5FDFE9DF" w14:textId="77777777" w:rsidR="002C7CC8" w:rsidRDefault="002C7CC8" w:rsidP="002C7CC8">
    <w:pPr>
      <w:pStyle w:val="Header"/>
      <w:jc w:val="center"/>
      <w:rPr>
        <w:rFonts w:ascii="Calibri" w:hAnsi="Calibri" w:cs="Arial"/>
        <w:b/>
        <w:sz w:val="22"/>
        <w:szCs w:val="22"/>
        <w:lang w:val="en-US" w:eastAsia="en-US"/>
      </w:rPr>
    </w:pPr>
  </w:p>
  <w:p w14:paraId="2C1BEE59" w14:textId="77777777" w:rsidR="002C7CC8" w:rsidRDefault="002C7CC8" w:rsidP="002C7C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6635" w14:textId="77777777" w:rsidR="001237AC" w:rsidRDefault="0012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8"/>
    <w:rsid w:val="00035D82"/>
    <w:rsid w:val="000503AC"/>
    <w:rsid w:val="000760FF"/>
    <w:rsid w:val="001237AC"/>
    <w:rsid w:val="00127BFB"/>
    <w:rsid w:val="00175006"/>
    <w:rsid w:val="00280EC4"/>
    <w:rsid w:val="002A7808"/>
    <w:rsid w:val="002C7CC8"/>
    <w:rsid w:val="003E34DC"/>
    <w:rsid w:val="005371D9"/>
    <w:rsid w:val="00720FC7"/>
    <w:rsid w:val="00747955"/>
    <w:rsid w:val="00753020"/>
    <w:rsid w:val="007760A1"/>
    <w:rsid w:val="007E7172"/>
    <w:rsid w:val="00851B05"/>
    <w:rsid w:val="008B6807"/>
    <w:rsid w:val="008E2EA2"/>
    <w:rsid w:val="009050EF"/>
    <w:rsid w:val="00923C6B"/>
    <w:rsid w:val="009D6E20"/>
    <w:rsid w:val="00A1178D"/>
    <w:rsid w:val="00A812BC"/>
    <w:rsid w:val="00AB1CD8"/>
    <w:rsid w:val="00AD0DFC"/>
    <w:rsid w:val="00AE48C4"/>
    <w:rsid w:val="00AE5632"/>
    <w:rsid w:val="00C76692"/>
    <w:rsid w:val="00D94F69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628BF4"/>
  <w15:chartTrackingRefBased/>
  <w15:docId w15:val="{54EFF7FF-8EA3-459C-9888-68C38B0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50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50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88"/>
    <w:rPr>
      <w:rFonts w:ascii="Segoe UI" w:hAnsi="Segoe UI" w:cs="Segoe UI"/>
      <w:sz w:val="18"/>
      <w:szCs w:val="18"/>
    </w:rPr>
  </w:style>
  <w:style w:type="paragraph" w:customStyle="1" w:styleId="StyleHeader9ptPatternClearLightGreen">
    <w:name w:val="Style Header + 9 pt Pattern: Clear (Light Green)"/>
    <w:basedOn w:val="Header"/>
    <w:link w:val="StyleHeader9ptPatternClearLightGreenChar"/>
    <w:rsid w:val="008B6807"/>
    <w:rPr>
      <w:shd w:val="clear" w:color="auto" w:fill="CCFFCC"/>
    </w:rPr>
  </w:style>
  <w:style w:type="character" w:customStyle="1" w:styleId="StyleHeader9ptPatternClearLightGreenChar">
    <w:name w:val="Style Header + 9 pt Pattern: Clear (Light Green) Char"/>
    <w:link w:val="StyleHeader9ptPatternClearLightGreen"/>
    <w:locked/>
    <w:rsid w:val="008B68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C4"/>
  </w:style>
  <w:style w:type="character" w:styleId="Hyperlink">
    <w:name w:val="Hyperlink"/>
    <w:basedOn w:val="DefaultParagraphFont"/>
    <w:uiPriority w:val="99"/>
    <w:unhideWhenUsed/>
    <w:rsid w:val="00C76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e@wwu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MR3QFJVZN2SF-127882721-24641</_dlc_DocId>
    <_dlc_DocIdUrl xmlns="9a7dbf85-5264-4010-a92a-2910a9684711">
      <Url>https://wwu2.sharepoint.com/sites/WCE/SSTE/_layouts/15/DocIdRedir.aspx?ID=MR3QFJVZN2SF-127882721-24641</Url>
      <Description>MR3QFJVZN2SF-127882721-24641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7F65-9E3E-4485-8CED-65BC2930BEDE}">
  <ds:schemaRefs>
    <ds:schemaRef ds:uri="http://purl.org/dc/elements/1.1/"/>
    <ds:schemaRef ds:uri="http://schemas.microsoft.com/sharepoint/v3"/>
    <ds:schemaRef ds:uri="9a7dbf85-5264-4010-a92a-2910a968471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a929211-f676-4c8d-a53b-a97d6bc678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09C22-16A9-4AA5-BEB5-4C4BE8BD3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725F8-4372-499A-AA9E-DDF9C8A4B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BBBCDB-F012-46AC-A292-B4ABA6F6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5066CF-8D48-4823-98FD-5BAAA236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Gegenhuber</dc:creator>
  <cp:keywords/>
  <dc:description/>
  <cp:lastModifiedBy>Margaret Gegenhuber</cp:lastModifiedBy>
  <cp:revision>7</cp:revision>
  <cp:lastPrinted>2019-10-15T15:21:00Z</cp:lastPrinted>
  <dcterms:created xsi:type="dcterms:W3CDTF">2019-10-15T15:44:00Z</dcterms:created>
  <dcterms:modified xsi:type="dcterms:W3CDTF">2019-11-12T19:37:00Z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fafd4d80-726c-4dfd-b88d-726f28e954b3</vt:lpwstr>
  </property>
</Properties>
</file>