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1016" w:type="dxa"/>
        <w:tblLayout w:type="fixed"/>
        <w:tblLook w:val="0400" w:firstRow="0" w:lastRow="0" w:firstColumn="0" w:lastColumn="0" w:noHBand="0" w:noVBand="1"/>
      </w:tblPr>
      <w:tblGrid>
        <w:gridCol w:w="3348"/>
        <w:gridCol w:w="270"/>
        <w:gridCol w:w="3240"/>
        <w:gridCol w:w="270"/>
        <w:gridCol w:w="3888"/>
      </w:tblGrid>
      <w:tr w:rsidR="006C592C" w14:paraId="0F1FB4E1" w14:textId="77777777">
        <w:trPr>
          <w:trHeight w:val="16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auto"/>
          </w:tcPr>
          <w:p w14:paraId="57945744" w14:textId="4E8175D3" w:rsidR="006C592C" w:rsidRDefault="006C592C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70" w:type="dxa"/>
            <w:shd w:val="clear" w:color="auto" w:fill="auto"/>
          </w:tcPr>
          <w:p w14:paraId="70E4BC3E" w14:textId="77777777" w:rsidR="006C592C" w:rsidRDefault="006C592C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14:paraId="12168FFC" w14:textId="57920614" w:rsidR="006C592C" w:rsidRDefault="006C592C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70" w:type="dxa"/>
            <w:shd w:val="clear" w:color="auto" w:fill="auto"/>
          </w:tcPr>
          <w:p w14:paraId="069E7AF6" w14:textId="77777777" w:rsidR="006C592C" w:rsidRDefault="006C592C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3888" w:type="dxa"/>
            <w:tcBorders>
              <w:bottom w:val="single" w:sz="4" w:space="0" w:color="000000"/>
            </w:tcBorders>
            <w:shd w:val="clear" w:color="auto" w:fill="auto"/>
          </w:tcPr>
          <w:p w14:paraId="08DFDCA1" w14:textId="16A943BF" w:rsidR="006C592C" w:rsidRDefault="006C592C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6C592C" w14:paraId="59396081" w14:textId="77777777">
        <w:tc>
          <w:tcPr>
            <w:tcW w:w="3348" w:type="dxa"/>
            <w:tcBorders>
              <w:top w:val="single" w:sz="4" w:space="0" w:color="000000"/>
            </w:tcBorders>
            <w:shd w:val="clear" w:color="auto" w:fill="auto"/>
          </w:tcPr>
          <w:p w14:paraId="4E6ACB8B" w14:textId="77777777" w:rsidR="006C592C" w:rsidRDefault="00281E74">
            <w:r>
              <w:rPr>
                <w:i/>
                <w:sz w:val="18"/>
                <w:szCs w:val="18"/>
              </w:rPr>
              <w:t>Candidate</w:t>
            </w:r>
          </w:p>
        </w:tc>
        <w:tc>
          <w:tcPr>
            <w:tcW w:w="270" w:type="dxa"/>
            <w:shd w:val="clear" w:color="auto" w:fill="auto"/>
          </w:tcPr>
          <w:p w14:paraId="720F68FD" w14:textId="77777777" w:rsidR="006C592C" w:rsidRDefault="006C592C"/>
        </w:tc>
        <w:tc>
          <w:tcPr>
            <w:tcW w:w="3240" w:type="dxa"/>
            <w:tcBorders>
              <w:top w:val="single" w:sz="4" w:space="0" w:color="000000"/>
            </w:tcBorders>
            <w:shd w:val="clear" w:color="auto" w:fill="auto"/>
          </w:tcPr>
          <w:p w14:paraId="543B956A" w14:textId="77777777" w:rsidR="006C592C" w:rsidRDefault="00281E74">
            <w:r>
              <w:rPr>
                <w:i/>
                <w:sz w:val="18"/>
                <w:szCs w:val="18"/>
              </w:rPr>
              <w:t>Cooperating Teacher</w:t>
            </w:r>
          </w:p>
        </w:tc>
        <w:tc>
          <w:tcPr>
            <w:tcW w:w="270" w:type="dxa"/>
            <w:shd w:val="clear" w:color="auto" w:fill="auto"/>
          </w:tcPr>
          <w:p w14:paraId="0CDFE5BE" w14:textId="77777777" w:rsidR="006C592C" w:rsidRDefault="006C592C"/>
        </w:tc>
        <w:tc>
          <w:tcPr>
            <w:tcW w:w="3888" w:type="dxa"/>
            <w:tcBorders>
              <w:top w:val="single" w:sz="4" w:space="0" w:color="000000"/>
            </w:tcBorders>
            <w:shd w:val="clear" w:color="auto" w:fill="auto"/>
          </w:tcPr>
          <w:p w14:paraId="047D6286" w14:textId="77777777" w:rsidR="006C592C" w:rsidRDefault="00281E74">
            <w:r>
              <w:rPr>
                <w:i/>
                <w:sz w:val="18"/>
                <w:szCs w:val="18"/>
              </w:rPr>
              <w:t>University Supervisor</w:t>
            </w:r>
          </w:p>
        </w:tc>
      </w:tr>
      <w:tr w:rsidR="006C592C" w14:paraId="4D2D9AC1" w14:textId="77777777">
        <w:tc>
          <w:tcPr>
            <w:tcW w:w="3348" w:type="dxa"/>
            <w:tcBorders>
              <w:bottom w:val="single" w:sz="4" w:space="0" w:color="000000"/>
            </w:tcBorders>
            <w:shd w:val="clear" w:color="auto" w:fill="auto"/>
          </w:tcPr>
          <w:p w14:paraId="09382D0D" w14:textId="30BF71FE" w:rsidR="006C592C" w:rsidRDefault="006C592C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70" w:type="dxa"/>
            <w:shd w:val="clear" w:color="auto" w:fill="auto"/>
          </w:tcPr>
          <w:p w14:paraId="4B250CAF" w14:textId="77777777" w:rsidR="006C592C" w:rsidRDefault="006C592C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14:paraId="676481EB" w14:textId="3B84E07C" w:rsidR="006C592C" w:rsidRDefault="006C592C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70" w:type="dxa"/>
            <w:shd w:val="clear" w:color="auto" w:fill="auto"/>
          </w:tcPr>
          <w:p w14:paraId="15D9073D" w14:textId="77777777" w:rsidR="006C592C" w:rsidRDefault="006C592C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3888" w:type="dxa"/>
            <w:tcBorders>
              <w:bottom w:val="single" w:sz="4" w:space="0" w:color="000000"/>
            </w:tcBorders>
            <w:shd w:val="clear" w:color="auto" w:fill="auto"/>
          </w:tcPr>
          <w:p w14:paraId="41F77418" w14:textId="73A4CC43" w:rsidR="006C592C" w:rsidRDefault="006C592C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6C592C" w14:paraId="5872D4CE" w14:textId="77777777">
        <w:tc>
          <w:tcPr>
            <w:tcW w:w="3348" w:type="dxa"/>
            <w:tcBorders>
              <w:top w:val="single" w:sz="4" w:space="0" w:color="000000"/>
            </w:tcBorders>
            <w:shd w:val="clear" w:color="auto" w:fill="auto"/>
          </w:tcPr>
          <w:p w14:paraId="6996B660" w14:textId="77777777" w:rsidR="006C592C" w:rsidRDefault="00281E74">
            <w:r>
              <w:rPr>
                <w:i/>
                <w:sz w:val="18"/>
                <w:szCs w:val="18"/>
              </w:rPr>
              <w:t>School &amp; District</w:t>
            </w:r>
          </w:p>
        </w:tc>
        <w:tc>
          <w:tcPr>
            <w:tcW w:w="270" w:type="dxa"/>
            <w:shd w:val="clear" w:color="auto" w:fill="auto"/>
          </w:tcPr>
          <w:p w14:paraId="55DF8007" w14:textId="77777777" w:rsidR="006C592C" w:rsidRDefault="006C592C"/>
        </w:tc>
        <w:tc>
          <w:tcPr>
            <w:tcW w:w="3240" w:type="dxa"/>
            <w:tcBorders>
              <w:top w:val="single" w:sz="4" w:space="0" w:color="000000"/>
            </w:tcBorders>
            <w:shd w:val="clear" w:color="auto" w:fill="auto"/>
          </w:tcPr>
          <w:p w14:paraId="7A3F6FBF" w14:textId="77777777" w:rsidR="006C592C" w:rsidRDefault="00281E74">
            <w:r>
              <w:rPr>
                <w:i/>
                <w:sz w:val="18"/>
                <w:szCs w:val="18"/>
              </w:rPr>
              <w:t>Grade</w:t>
            </w:r>
          </w:p>
        </w:tc>
        <w:tc>
          <w:tcPr>
            <w:tcW w:w="270" w:type="dxa"/>
            <w:shd w:val="clear" w:color="auto" w:fill="auto"/>
          </w:tcPr>
          <w:p w14:paraId="6EAEDF1B" w14:textId="77777777" w:rsidR="006C592C" w:rsidRDefault="006C592C"/>
        </w:tc>
        <w:tc>
          <w:tcPr>
            <w:tcW w:w="3888" w:type="dxa"/>
            <w:tcBorders>
              <w:top w:val="single" w:sz="4" w:space="0" w:color="000000"/>
            </w:tcBorders>
            <w:shd w:val="clear" w:color="auto" w:fill="auto"/>
          </w:tcPr>
          <w:p w14:paraId="45B1FE3A" w14:textId="77777777" w:rsidR="006C592C" w:rsidRDefault="00281E74">
            <w:r>
              <w:rPr>
                <w:i/>
                <w:sz w:val="18"/>
                <w:szCs w:val="18"/>
              </w:rPr>
              <w:t>Internship Dates</w:t>
            </w:r>
          </w:p>
        </w:tc>
      </w:tr>
      <w:tr w:rsidR="006C592C" w14:paraId="4E0AC708" w14:textId="77777777">
        <w:tc>
          <w:tcPr>
            <w:tcW w:w="3348" w:type="dxa"/>
            <w:tcBorders>
              <w:bottom w:val="single" w:sz="4" w:space="0" w:color="000000"/>
            </w:tcBorders>
            <w:shd w:val="clear" w:color="auto" w:fill="auto"/>
          </w:tcPr>
          <w:p w14:paraId="485AC597" w14:textId="4DEDA428" w:rsidR="006C592C" w:rsidRDefault="00281E74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     </w:t>
            </w:r>
          </w:p>
        </w:tc>
        <w:tc>
          <w:tcPr>
            <w:tcW w:w="270" w:type="dxa"/>
            <w:shd w:val="clear" w:color="auto" w:fill="auto"/>
          </w:tcPr>
          <w:p w14:paraId="5D5B1B21" w14:textId="77777777" w:rsidR="006C592C" w:rsidRDefault="006C592C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14:paraId="0B2CA2B3" w14:textId="28D23A4E" w:rsidR="006C592C" w:rsidRPr="00DF7CF4" w:rsidRDefault="006C592C">
            <w:pPr>
              <w:rPr>
                <w:rFonts w:ascii="Courgette" w:eastAsia="Courgette" w:hAnsi="Courgette" w:cs="Courgette"/>
                <w:i/>
                <w:sz w:val="28"/>
                <w:szCs w:val="28"/>
              </w:rPr>
            </w:pPr>
            <w:bookmarkStart w:id="0" w:name="_gjdgxs" w:colFirst="0" w:colLast="0"/>
            <w:bookmarkEnd w:id="0"/>
          </w:p>
        </w:tc>
        <w:tc>
          <w:tcPr>
            <w:tcW w:w="270" w:type="dxa"/>
            <w:shd w:val="clear" w:color="auto" w:fill="auto"/>
          </w:tcPr>
          <w:p w14:paraId="4A6A5B1C" w14:textId="24137943" w:rsidR="006C592C" w:rsidRDefault="006C592C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3888" w:type="dxa"/>
            <w:tcBorders>
              <w:bottom w:val="single" w:sz="4" w:space="0" w:color="000000"/>
            </w:tcBorders>
            <w:shd w:val="clear" w:color="auto" w:fill="auto"/>
          </w:tcPr>
          <w:p w14:paraId="6D360FD8" w14:textId="1A1FB84A" w:rsidR="006C592C" w:rsidRDefault="006C592C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6C592C" w14:paraId="167CEF05" w14:textId="77777777">
        <w:tc>
          <w:tcPr>
            <w:tcW w:w="3348" w:type="dxa"/>
            <w:tcBorders>
              <w:top w:val="single" w:sz="4" w:space="0" w:color="000000"/>
            </w:tcBorders>
            <w:shd w:val="clear" w:color="auto" w:fill="auto"/>
          </w:tcPr>
          <w:p w14:paraId="0E825799" w14:textId="77777777" w:rsidR="006C592C" w:rsidRDefault="00281E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Candidate Signature</w:t>
            </w:r>
          </w:p>
        </w:tc>
        <w:tc>
          <w:tcPr>
            <w:tcW w:w="270" w:type="dxa"/>
            <w:shd w:val="clear" w:color="auto" w:fill="auto"/>
          </w:tcPr>
          <w:p w14:paraId="39674C51" w14:textId="77777777" w:rsidR="006C592C" w:rsidRDefault="006C592C"/>
        </w:tc>
        <w:tc>
          <w:tcPr>
            <w:tcW w:w="3240" w:type="dxa"/>
            <w:tcBorders>
              <w:top w:val="single" w:sz="4" w:space="0" w:color="000000"/>
            </w:tcBorders>
            <w:shd w:val="clear" w:color="auto" w:fill="auto"/>
          </w:tcPr>
          <w:p w14:paraId="4AE7A10F" w14:textId="77777777" w:rsidR="006C592C" w:rsidRDefault="00281E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Cooperating Teacher Signature</w:t>
            </w:r>
          </w:p>
        </w:tc>
        <w:tc>
          <w:tcPr>
            <w:tcW w:w="270" w:type="dxa"/>
            <w:shd w:val="clear" w:color="auto" w:fill="auto"/>
          </w:tcPr>
          <w:p w14:paraId="331A89ED" w14:textId="77777777" w:rsidR="006C592C" w:rsidRDefault="006C592C"/>
        </w:tc>
        <w:tc>
          <w:tcPr>
            <w:tcW w:w="3888" w:type="dxa"/>
            <w:tcBorders>
              <w:top w:val="single" w:sz="4" w:space="0" w:color="000000"/>
            </w:tcBorders>
            <w:shd w:val="clear" w:color="auto" w:fill="auto"/>
          </w:tcPr>
          <w:p w14:paraId="1C2A1BE5" w14:textId="77777777" w:rsidR="006C592C" w:rsidRDefault="00281E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University Supervisor Signature</w:t>
            </w:r>
          </w:p>
        </w:tc>
      </w:tr>
    </w:tbl>
    <w:p w14:paraId="51EA4997" w14:textId="77777777" w:rsidR="006C592C" w:rsidRDefault="006C592C">
      <w:pPr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a0"/>
        <w:tblW w:w="10915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250"/>
        <w:gridCol w:w="9437"/>
      </w:tblGrid>
      <w:tr w:rsidR="006C592C" w14:paraId="79BA4FF2" w14:textId="77777777">
        <w:trPr>
          <w:trHeight w:val="253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2415F73B" w14:textId="77777777" w:rsidR="006C592C" w:rsidRDefault="00281E74">
            <w:pPr>
              <w:pStyle w:val="Heading1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PART 1 – PERFORMANCE SCALE</w:t>
            </w:r>
          </w:p>
        </w:tc>
      </w:tr>
      <w:tr w:rsidR="006C592C" w14:paraId="755BBC3C" w14:textId="77777777">
        <w:trPr>
          <w:trHeight w:val="253"/>
        </w:trPr>
        <w:tc>
          <w:tcPr>
            <w:tcW w:w="1229" w:type="dxa"/>
            <w:tcBorders>
              <w:left w:val="single" w:sz="4" w:space="0" w:color="000000"/>
              <w:right w:val="nil"/>
            </w:tcBorders>
            <w:shd w:val="clear" w:color="auto" w:fill="FFFFFF"/>
            <w:vAlign w:val="bottom"/>
          </w:tcPr>
          <w:p w14:paraId="7B99FBFC" w14:textId="77777777" w:rsidR="006C592C" w:rsidRDefault="00281E74">
            <w:pPr>
              <w:rPr>
                <w:rFonts w:ascii="Calibri" w:eastAsia="Calibri" w:hAnsi="Calibri" w:cs="Calibri"/>
                <w:b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i/>
                <w:sz w:val="19"/>
                <w:szCs w:val="19"/>
              </w:rPr>
              <w:t>Rating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FFFFFF"/>
            <w:vAlign w:val="bottom"/>
          </w:tcPr>
          <w:p w14:paraId="5D64E32A" w14:textId="77777777" w:rsidR="006C592C" w:rsidRDefault="006C592C">
            <w:pPr>
              <w:rPr>
                <w:rFonts w:ascii="Calibri" w:eastAsia="Calibri" w:hAnsi="Calibri" w:cs="Calibri"/>
                <w:b/>
                <w:i/>
                <w:sz w:val="19"/>
                <w:szCs w:val="19"/>
              </w:rPr>
            </w:pPr>
          </w:p>
        </w:tc>
        <w:tc>
          <w:tcPr>
            <w:tcW w:w="9448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026B9C67" w14:textId="77777777" w:rsidR="006C592C" w:rsidRDefault="00281E74">
            <w:pPr>
              <w:rPr>
                <w:rFonts w:ascii="Calibri" w:eastAsia="Calibri" w:hAnsi="Calibri" w:cs="Calibri"/>
                <w:b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i/>
                <w:sz w:val="19"/>
                <w:szCs w:val="19"/>
              </w:rPr>
              <w:t>Descriptor</w:t>
            </w:r>
          </w:p>
        </w:tc>
      </w:tr>
      <w:tr w:rsidR="006C592C" w14:paraId="73A5DC35" w14:textId="77777777">
        <w:trPr>
          <w:trHeight w:val="253"/>
        </w:trPr>
        <w:tc>
          <w:tcPr>
            <w:tcW w:w="1229" w:type="dxa"/>
            <w:tcBorders>
              <w:left w:val="single" w:sz="4" w:space="0" w:color="000000"/>
              <w:right w:val="nil"/>
            </w:tcBorders>
          </w:tcPr>
          <w:p w14:paraId="5B513911" w14:textId="77777777" w:rsidR="006C592C" w:rsidRDefault="00281E74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Exemplary </w:t>
            </w:r>
          </w:p>
        </w:tc>
        <w:tc>
          <w:tcPr>
            <w:tcW w:w="238" w:type="dxa"/>
            <w:tcBorders>
              <w:left w:val="nil"/>
            </w:tcBorders>
            <w:vAlign w:val="center"/>
          </w:tcPr>
          <w:p w14:paraId="560727E7" w14:textId="77777777" w:rsidR="006C592C" w:rsidRDefault="006C592C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448" w:type="dxa"/>
            <w:tcBorders>
              <w:right w:val="single" w:sz="4" w:space="0" w:color="000000"/>
            </w:tcBorders>
            <w:vAlign w:val="center"/>
          </w:tcPr>
          <w:p w14:paraId="6B92A3E1" w14:textId="77777777" w:rsidR="006C592C" w:rsidRDefault="00281E74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Practice performed completely and consistently in an independent, intentional, and resourceful manner; does not need support from supervisory team.</w:t>
            </w:r>
          </w:p>
        </w:tc>
      </w:tr>
      <w:tr w:rsidR="006C592C" w14:paraId="350FC04C" w14:textId="77777777">
        <w:trPr>
          <w:trHeight w:val="253"/>
        </w:trPr>
        <w:tc>
          <w:tcPr>
            <w:tcW w:w="1229" w:type="dxa"/>
            <w:tcBorders>
              <w:left w:val="single" w:sz="4" w:space="0" w:color="000000"/>
              <w:right w:val="nil"/>
            </w:tcBorders>
          </w:tcPr>
          <w:p w14:paraId="3CFDC5A1" w14:textId="77777777" w:rsidR="006C592C" w:rsidRDefault="00281E74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Proficient</w:t>
            </w:r>
          </w:p>
        </w:tc>
        <w:tc>
          <w:tcPr>
            <w:tcW w:w="238" w:type="dxa"/>
            <w:tcBorders>
              <w:left w:val="nil"/>
            </w:tcBorders>
            <w:vAlign w:val="center"/>
          </w:tcPr>
          <w:p w14:paraId="6E938C60" w14:textId="77777777" w:rsidR="006C592C" w:rsidRDefault="006C592C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448" w:type="dxa"/>
            <w:tcBorders>
              <w:right w:val="single" w:sz="4" w:space="0" w:color="000000"/>
            </w:tcBorders>
            <w:vAlign w:val="center"/>
          </w:tcPr>
          <w:p w14:paraId="2D7D2561" w14:textId="77777777" w:rsidR="006C592C" w:rsidRDefault="00281E74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Practice performed completely and consistently; needs minimal support from supervisory team.</w:t>
            </w:r>
          </w:p>
        </w:tc>
      </w:tr>
      <w:tr w:rsidR="006C592C" w14:paraId="6736659C" w14:textId="77777777">
        <w:trPr>
          <w:trHeight w:val="352"/>
        </w:trPr>
        <w:tc>
          <w:tcPr>
            <w:tcW w:w="1229" w:type="dxa"/>
            <w:tcBorders>
              <w:left w:val="single" w:sz="4" w:space="0" w:color="000000"/>
              <w:right w:val="nil"/>
            </w:tcBorders>
          </w:tcPr>
          <w:p w14:paraId="3850F715" w14:textId="77777777" w:rsidR="006C592C" w:rsidRDefault="00281E74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Basic</w:t>
            </w:r>
          </w:p>
        </w:tc>
        <w:tc>
          <w:tcPr>
            <w:tcW w:w="238" w:type="dxa"/>
            <w:tcBorders>
              <w:left w:val="nil"/>
            </w:tcBorders>
            <w:vAlign w:val="center"/>
          </w:tcPr>
          <w:p w14:paraId="1523A172" w14:textId="77777777" w:rsidR="006C592C" w:rsidRDefault="006C592C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448" w:type="dxa"/>
            <w:tcBorders>
              <w:right w:val="single" w:sz="4" w:space="0" w:color="000000"/>
            </w:tcBorders>
            <w:vAlign w:val="center"/>
          </w:tcPr>
          <w:p w14:paraId="12F54A77" w14:textId="77777777" w:rsidR="006C592C" w:rsidRDefault="00281E74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Practice met, but somewhat inconsistently; needs regular support from supervisory team.</w:t>
            </w:r>
          </w:p>
        </w:tc>
      </w:tr>
      <w:tr w:rsidR="006C592C" w14:paraId="2F170A61" w14:textId="77777777">
        <w:trPr>
          <w:trHeight w:val="352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CE4FC39" w14:textId="77777777" w:rsidR="006C592C" w:rsidRDefault="00281E74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Not Met</w:t>
            </w:r>
          </w:p>
        </w:tc>
        <w:tc>
          <w:tcPr>
            <w:tcW w:w="238" w:type="dxa"/>
            <w:tcBorders>
              <w:left w:val="nil"/>
              <w:bottom w:val="single" w:sz="4" w:space="0" w:color="000000"/>
            </w:tcBorders>
            <w:vAlign w:val="center"/>
          </w:tcPr>
          <w:p w14:paraId="67ACD56B" w14:textId="77777777" w:rsidR="006C592C" w:rsidRDefault="006C592C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4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846B58" w14:textId="77777777" w:rsidR="006C592C" w:rsidRDefault="00281E74">
            <w:pPr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Practice not met. </w:t>
            </w:r>
          </w:p>
        </w:tc>
      </w:tr>
    </w:tbl>
    <w:p w14:paraId="21F5E503" w14:textId="77777777" w:rsidR="006C592C" w:rsidRDefault="00281E7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aramond" w:eastAsia="Garamond" w:hAnsi="Garamond" w:cs="Garamond"/>
          <w:i/>
          <w:color w:val="000000"/>
          <w:sz w:val="20"/>
          <w:szCs w:val="20"/>
        </w:rPr>
      </w:pPr>
      <w:r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Ideas represented on the previous pages are adapted from several sources: WA State Standards for Beginning Teachers (Standard V); </w:t>
      </w:r>
      <w:proofErr w:type="spellStart"/>
      <w:r>
        <w:rPr>
          <w:rFonts w:ascii="Garamond" w:eastAsia="Garamond" w:hAnsi="Garamond" w:cs="Garamond"/>
          <w:i/>
          <w:color w:val="000000"/>
          <w:sz w:val="20"/>
          <w:szCs w:val="20"/>
        </w:rPr>
        <w:t>edTPA</w:t>
      </w:r>
      <w:proofErr w:type="spellEnd"/>
      <w:r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 Elementary Literacy &amp; Math; Classroom Assessment Scoring System, Brooks Publishing Co., Baltimore, MD; Core Practices, University of Connecticut.</w:t>
      </w:r>
    </w:p>
    <w:p w14:paraId="715F5949" w14:textId="77777777" w:rsidR="006C592C" w:rsidRDefault="006C592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aramond" w:eastAsia="Garamond" w:hAnsi="Garamond" w:cs="Garamond"/>
          <w:i/>
          <w:color w:val="000000"/>
          <w:sz w:val="20"/>
          <w:szCs w:val="20"/>
        </w:rPr>
      </w:pPr>
    </w:p>
    <w:tbl>
      <w:tblPr>
        <w:tblStyle w:val="a1"/>
        <w:tblW w:w="10921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1"/>
        <w:gridCol w:w="8103"/>
        <w:gridCol w:w="518"/>
        <w:gridCol w:w="518"/>
        <w:gridCol w:w="518"/>
        <w:gridCol w:w="513"/>
      </w:tblGrid>
      <w:tr w:rsidR="006C592C" w14:paraId="211FD707" w14:textId="77777777" w:rsidTr="00363E53">
        <w:trPr>
          <w:cantSplit/>
          <w:trHeight w:val="1144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F1445F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Planning</w:t>
            </w:r>
          </w:p>
          <w:p w14:paraId="4DD44E0A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7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extDirection w:val="btLr"/>
          </w:tcPr>
          <w:p w14:paraId="64C2C653" w14:textId="0F69D63A" w:rsidR="006C592C" w:rsidRDefault="0036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E1119">
              <w:rPr>
                <w:rFonts w:ascii="Calibri" w:hAnsi="Calibri" w:cs="Arial"/>
                <w:sz w:val="18"/>
                <w:szCs w:val="18"/>
              </w:rPr>
              <w:t>Proficient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extDirection w:val="btLr"/>
          </w:tcPr>
          <w:p w14:paraId="1F3F3F30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Proficient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extDirection w:val="btLr"/>
          </w:tcPr>
          <w:p w14:paraId="5867D087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Basic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21B7BECF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Not Met</w:t>
            </w:r>
          </w:p>
        </w:tc>
      </w:tr>
      <w:tr w:rsidR="006C592C" w14:paraId="37150CCF" w14:textId="77777777">
        <w:trPr>
          <w:trHeight w:val="264"/>
        </w:trPr>
        <w:tc>
          <w:tcPr>
            <w:tcW w:w="751" w:type="dxa"/>
            <w:gridSpan w:val="2"/>
            <w:tcBorders>
              <w:left w:val="single" w:sz="4" w:space="0" w:color="000000"/>
              <w:right w:val="nil"/>
            </w:tcBorders>
          </w:tcPr>
          <w:p w14:paraId="5D88FA7D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P.01   </w:t>
            </w:r>
          </w:p>
        </w:tc>
        <w:tc>
          <w:tcPr>
            <w:tcW w:w="8104" w:type="dxa"/>
            <w:tcBorders>
              <w:left w:val="nil"/>
            </w:tcBorders>
          </w:tcPr>
          <w:p w14:paraId="6AFE6A2B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Candidate’s plans feature observable, standards-based learning targets.</w:t>
            </w:r>
          </w:p>
        </w:tc>
        <w:tc>
          <w:tcPr>
            <w:tcW w:w="518" w:type="dxa"/>
            <w:vAlign w:val="center"/>
          </w:tcPr>
          <w:p w14:paraId="3D3BEEE1" w14:textId="143D10AB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 </w:t>
            </w:r>
          </w:p>
        </w:tc>
        <w:tc>
          <w:tcPr>
            <w:tcW w:w="518" w:type="dxa"/>
            <w:vAlign w:val="center"/>
          </w:tcPr>
          <w:p w14:paraId="3F47FFEF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 </w:t>
            </w:r>
          </w:p>
        </w:tc>
        <w:tc>
          <w:tcPr>
            <w:tcW w:w="518" w:type="dxa"/>
            <w:vAlign w:val="center"/>
          </w:tcPr>
          <w:p w14:paraId="483257A1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 </w:t>
            </w:r>
          </w:p>
        </w:tc>
        <w:tc>
          <w:tcPr>
            <w:tcW w:w="513" w:type="dxa"/>
            <w:tcBorders>
              <w:right w:val="single" w:sz="4" w:space="0" w:color="000000"/>
            </w:tcBorders>
            <w:vAlign w:val="center"/>
          </w:tcPr>
          <w:p w14:paraId="4E58933B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 </w:t>
            </w:r>
          </w:p>
        </w:tc>
      </w:tr>
      <w:tr w:rsidR="006C592C" w14:paraId="5DCA6BE9" w14:textId="77777777">
        <w:trPr>
          <w:trHeight w:val="402"/>
        </w:trPr>
        <w:tc>
          <w:tcPr>
            <w:tcW w:w="751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D993AE4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P.02</w:t>
            </w:r>
          </w:p>
        </w:tc>
        <w:tc>
          <w:tcPr>
            <w:tcW w:w="8104" w:type="dxa"/>
            <w:tcBorders>
              <w:left w:val="nil"/>
              <w:bottom w:val="single" w:sz="4" w:space="0" w:color="000000"/>
            </w:tcBorders>
          </w:tcPr>
          <w:p w14:paraId="3A750090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Candidate’s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plans are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informed by developmental considerations.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14:paraId="35A375F2" w14:textId="05B51A03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14:paraId="5AF09263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14:paraId="5A2CD91F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 </w:t>
            </w: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926F74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 </w:t>
            </w:r>
          </w:p>
        </w:tc>
      </w:tr>
      <w:tr w:rsidR="006C592C" w14:paraId="21BCCDCC" w14:textId="77777777">
        <w:trPr>
          <w:trHeight w:val="402"/>
        </w:trPr>
        <w:tc>
          <w:tcPr>
            <w:tcW w:w="751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99AC161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P.03</w:t>
            </w:r>
          </w:p>
        </w:tc>
        <w:tc>
          <w:tcPr>
            <w:tcW w:w="8104" w:type="dxa"/>
            <w:tcBorders>
              <w:left w:val="nil"/>
              <w:bottom w:val="single" w:sz="4" w:space="0" w:color="000000"/>
            </w:tcBorders>
          </w:tcPr>
          <w:p w14:paraId="00F98A1F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Candidate’s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plans are informed by subject matter content knowledge.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14:paraId="00347F9D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14:paraId="79104DEC" w14:textId="0FB386D0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14:paraId="018A62AA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F7CE94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6C592C" w14:paraId="7306755E" w14:textId="77777777">
        <w:trPr>
          <w:trHeight w:val="402"/>
        </w:trPr>
        <w:tc>
          <w:tcPr>
            <w:tcW w:w="751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32FDBC5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P.04</w:t>
            </w:r>
          </w:p>
        </w:tc>
        <w:tc>
          <w:tcPr>
            <w:tcW w:w="8104" w:type="dxa"/>
            <w:tcBorders>
              <w:left w:val="nil"/>
              <w:bottom w:val="single" w:sz="4" w:space="0" w:color="000000"/>
            </w:tcBorders>
          </w:tcPr>
          <w:p w14:paraId="3E0EEFCB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Candidate’s plans make content explicit through a variety of means.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14:paraId="5E120B06" w14:textId="754782FF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14:paraId="753DBB92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14:paraId="5C51BA70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6A31D4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6C592C" w14:paraId="4A6CA783" w14:textId="77777777">
        <w:trPr>
          <w:trHeight w:val="402"/>
        </w:trPr>
        <w:tc>
          <w:tcPr>
            <w:tcW w:w="751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9D191CE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P.05</w:t>
            </w:r>
          </w:p>
        </w:tc>
        <w:tc>
          <w:tcPr>
            <w:tcW w:w="8104" w:type="dxa"/>
            <w:tcBorders>
              <w:left w:val="nil"/>
              <w:bottom w:val="single" w:sz="4" w:space="0" w:color="000000"/>
            </w:tcBorders>
          </w:tcPr>
          <w:p w14:paraId="57D37303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Candidate’s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plans include multiple forms of assessment to address multiple learning outcomes.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14:paraId="65F0187F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14:paraId="46E8BB3E" w14:textId="53795BA2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642412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AB9E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6C592C" w14:paraId="6EA049F5" w14:textId="77777777" w:rsidTr="00363E53">
        <w:trPr>
          <w:cantSplit/>
          <w:trHeight w:val="1134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6321A2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270" w:hanging="27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Implementing Instruction</w:t>
            </w:r>
          </w:p>
          <w:p w14:paraId="574718E3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extDirection w:val="btLr"/>
          </w:tcPr>
          <w:p w14:paraId="5D9296D4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Exemplary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5BB11F1A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Proficient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35030B5A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Basic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50D74C8B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Not Met</w:t>
            </w:r>
          </w:p>
        </w:tc>
      </w:tr>
      <w:tr w:rsidR="006C592C" w14:paraId="14651CCC" w14:textId="77777777">
        <w:trPr>
          <w:trHeight w:val="264"/>
        </w:trPr>
        <w:tc>
          <w:tcPr>
            <w:tcW w:w="570" w:type="dxa"/>
            <w:tcBorders>
              <w:left w:val="single" w:sz="4" w:space="0" w:color="000000"/>
              <w:right w:val="nil"/>
            </w:tcBorders>
          </w:tcPr>
          <w:p w14:paraId="16423790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II.01</w:t>
            </w:r>
          </w:p>
        </w:tc>
        <w:tc>
          <w:tcPr>
            <w:tcW w:w="8285" w:type="dxa"/>
            <w:gridSpan w:val="2"/>
            <w:tcBorders>
              <w:left w:val="nil"/>
            </w:tcBorders>
          </w:tcPr>
          <w:p w14:paraId="055A5706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Candidate communicates learning targets throughout teaching.</w:t>
            </w:r>
          </w:p>
        </w:tc>
        <w:tc>
          <w:tcPr>
            <w:tcW w:w="518" w:type="dxa"/>
            <w:vAlign w:val="center"/>
          </w:tcPr>
          <w:p w14:paraId="75C92E22" w14:textId="71BD3E60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BCDF4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F05D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A211C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170D3BB6" w14:textId="77777777">
        <w:trPr>
          <w:trHeight w:val="264"/>
        </w:trPr>
        <w:tc>
          <w:tcPr>
            <w:tcW w:w="570" w:type="dxa"/>
            <w:tcBorders>
              <w:left w:val="single" w:sz="4" w:space="0" w:color="000000"/>
              <w:right w:val="nil"/>
            </w:tcBorders>
          </w:tcPr>
          <w:p w14:paraId="060E67B3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II.02   </w:t>
            </w:r>
          </w:p>
        </w:tc>
        <w:tc>
          <w:tcPr>
            <w:tcW w:w="8285" w:type="dxa"/>
            <w:gridSpan w:val="2"/>
            <w:tcBorders>
              <w:left w:val="nil"/>
            </w:tcBorders>
          </w:tcPr>
          <w:p w14:paraId="71ACEA3B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Candidate engages learners in recognizing why learning targets are important to learn.</w:t>
            </w:r>
          </w:p>
        </w:tc>
        <w:tc>
          <w:tcPr>
            <w:tcW w:w="518" w:type="dxa"/>
            <w:vAlign w:val="center"/>
          </w:tcPr>
          <w:p w14:paraId="11A2E015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 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48D7" w14:textId="040ED1A1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 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3753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2F1C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16F48A40" w14:textId="77777777">
        <w:trPr>
          <w:trHeight w:val="264"/>
        </w:trPr>
        <w:tc>
          <w:tcPr>
            <w:tcW w:w="570" w:type="dxa"/>
            <w:tcBorders>
              <w:left w:val="single" w:sz="4" w:space="0" w:color="000000"/>
              <w:right w:val="nil"/>
            </w:tcBorders>
          </w:tcPr>
          <w:p w14:paraId="71B87661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II.03  </w:t>
            </w:r>
          </w:p>
        </w:tc>
        <w:tc>
          <w:tcPr>
            <w:tcW w:w="8285" w:type="dxa"/>
            <w:gridSpan w:val="2"/>
            <w:tcBorders>
              <w:left w:val="nil"/>
            </w:tcBorders>
          </w:tcPr>
          <w:p w14:paraId="4CA24918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349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Candidate uses discussion activities that encourage analysis and reasoning.</w:t>
            </w:r>
          </w:p>
        </w:tc>
        <w:tc>
          <w:tcPr>
            <w:tcW w:w="518" w:type="dxa"/>
            <w:vAlign w:val="center"/>
          </w:tcPr>
          <w:p w14:paraId="08DB0041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6B9E" w14:textId="478CBE91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 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E7A77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20EA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07DB20D3" w14:textId="77777777">
        <w:trPr>
          <w:trHeight w:val="264"/>
        </w:trPr>
        <w:tc>
          <w:tcPr>
            <w:tcW w:w="570" w:type="dxa"/>
            <w:tcBorders>
              <w:left w:val="single" w:sz="4" w:space="0" w:color="000000"/>
              <w:right w:val="nil"/>
            </w:tcBorders>
          </w:tcPr>
          <w:p w14:paraId="3E68798A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II.04</w:t>
            </w:r>
          </w:p>
        </w:tc>
        <w:tc>
          <w:tcPr>
            <w:tcW w:w="8285" w:type="dxa"/>
            <w:gridSpan w:val="2"/>
            <w:tcBorders>
              <w:left w:val="nil"/>
            </w:tcBorders>
          </w:tcPr>
          <w:p w14:paraId="490B7721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349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Candidate uses discussion activities that link concepts and ideas to one another and previous learning.</w:t>
            </w:r>
          </w:p>
        </w:tc>
        <w:tc>
          <w:tcPr>
            <w:tcW w:w="518" w:type="dxa"/>
            <w:vAlign w:val="center"/>
          </w:tcPr>
          <w:p w14:paraId="57E5F837" w14:textId="7D77998A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3DE8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C4A5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E633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6DB249DC" w14:textId="77777777">
        <w:trPr>
          <w:trHeight w:val="264"/>
        </w:trPr>
        <w:tc>
          <w:tcPr>
            <w:tcW w:w="570" w:type="dxa"/>
            <w:tcBorders>
              <w:left w:val="single" w:sz="4" w:space="0" w:color="000000"/>
              <w:right w:val="nil"/>
            </w:tcBorders>
          </w:tcPr>
          <w:p w14:paraId="7C870083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II.05</w:t>
            </w:r>
          </w:p>
        </w:tc>
        <w:tc>
          <w:tcPr>
            <w:tcW w:w="8285" w:type="dxa"/>
            <w:gridSpan w:val="2"/>
            <w:tcBorders>
              <w:left w:val="nil"/>
            </w:tcBorders>
          </w:tcPr>
          <w:p w14:paraId="622B94D4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349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Candidate uses feedback to prompt learners to explain their thinking and reasoning, to scaffold their learning, and to offer encouragement of their effort and persistence.</w:t>
            </w:r>
          </w:p>
        </w:tc>
        <w:tc>
          <w:tcPr>
            <w:tcW w:w="518" w:type="dxa"/>
            <w:vAlign w:val="center"/>
          </w:tcPr>
          <w:p w14:paraId="3CF970F1" w14:textId="704A2D4E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EA4EB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9D44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2800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60A596C3" w14:textId="77777777">
        <w:trPr>
          <w:trHeight w:val="26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BC87029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II.06</w:t>
            </w:r>
          </w:p>
        </w:tc>
        <w:tc>
          <w:tcPr>
            <w:tcW w:w="8285" w:type="dxa"/>
            <w:gridSpan w:val="2"/>
            <w:tcBorders>
              <w:left w:val="nil"/>
              <w:bottom w:val="single" w:sz="4" w:space="0" w:color="000000"/>
            </w:tcBorders>
          </w:tcPr>
          <w:p w14:paraId="0383BCD3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Candidate uses technology that is effectively integrated to create technologically proficient learners.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14:paraId="6FEF9BBA" w14:textId="68B8F202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62DCC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7D56E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D380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4B9598B2" w14:textId="77777777" w:rsidR="006C592C" w:rsidRDefault="006C592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EB Garamond" w:eastAsia="EB Garamond" w:hAnsi="EB Garamond" w:cs="EB Garamond"/>
          <w:i/>
          <w:color w:val="003F87"/>
          <w:sz w:val="20"/>
          <w:szCs w:val="20"/>
        </w:rPr>
      </w:pPr>
    </w:p>
    <w:tbl>
      <w:tblPr>
        <w:tblStyle w:val="a2"/>
        <w:tblW w:w="10922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7936"/>
        <w:gridCol w:w="607"/>
        <w:gridCol w:w="518"/>
        <w:gridCol w:w="518"/>
        <w:gridCol w:w="502"/>
      </w:tblGrid>
      <w:tr w:rsidR="006C592C" w14:paraId="187C2615" w14:textId="77777777" w:rsidTr="00363E53">
        <w:trPr>
          <w:cantSplit/>
          <w:trHeight w:val="1134"/>
        </w:trPr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0FC70C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270" w:hanging="27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Assessing Instruction</w:t>
            </w:r>
          </w:p>
          <w:p w14:paraId="0953DDCC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717084B1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049F733D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7414A53A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extDirection w:val="btLr"/>
          </w:tcPr>
          <w:p w14:paraId="57139981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Exemplary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25F4D862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Proficient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3D1DFE5E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Basic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2B44306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Not Met</w:t>
            </w:r>
          </w:p>
        </w:tc>
      </w:tr>
      <w:tr w:rsidR="006C592C" w14:paraId="73491018" w14:textId="77777777">
        <w:trPr>
          <w:trHeight w:val="26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DCDB27E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AI.01   </w:t>
            </w:r>
          </w:p>
        </w:tc>
        <w:tc>
          <w:tcPr>
            <w:tcW w:w="7936" w:type="dxa"/>
            <w:tcBorders>
              <w:top w:val="single" w:sz="4" w:space="0" w:color="000000"/>
              <w:left w:val="nil"/>
            </w:tcBorders>
          </w:tcPr>
          <w:p w14:paraId="074574D4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Candidate uses multiple forms of assessment to design next steps for instruction. </w:t>
            </w:r>
          </w:p>
        </w:tc>
        <w:tc>
          <w:tcPr>
            <w:tcW w:w="607" w:type="dxa"/>
            <w:vAlign w:val="center"/>
          </w:tcPr>
          <w:p w14:paraId="0E9F8F9B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F5B1" w14:textId="1A292D7E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24C9C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D72F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5D9B4C0D" w14:textId="77777777">
        <w:trPr>
          <w:trHeight w:val="264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4FB69D2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AI.02 </w:t>
            </w:r>
          </w:p>
        </w:tc>
        <w:tc>
          <w:tcPr>
            <w:tcW w:w="7936" w:type="dxa"/>
            <w:tcBorders>
              <w:left w:val="nil"/>
              <w:bottom w:val="single" w:sz="4" w:space="0" w:color="000000"/>
            </w:tcBorders>
          </w:tcPr>
          <w:p w14:paraId="4C1775EE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Candidate uses student voice and student work evidence to improve learning across the range of anticipated learning outcomes.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vAlign w:val="center"/>
          </w:tcPr>
          <w:p w14:paraId="3B1400BB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 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D489" w14:textId="38C2EA6E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5400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61BC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002D6FFD" w14:textId="77777777" w:rsidTr="00DA5D35">
        <w:trPr>
          <w:cantSplit/>
          <w:trHeight w:val="1134"/>
        </w:trPr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C17800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270" w:hanging="27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Analyzing Instruction</w:t>
            </w:r>
          </w:p>
          <w:p w14:paraId="7E255357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78FB2B69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56BD5042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37BCCA38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extDirection w:val="btLr"/>
          </w:tcPr>
          <w:p w14:paraId="60A6A2CE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Exemplary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73C09838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Proficient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3E9C7EF3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Basic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14BF0B9E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Not Met</w:t>
            </w:r>
          </w:p>
        </w:tc>
      </w:tr>
      <w:tr w:rsidR="006C592C" w14:paraId="34573C4D" w14:textId="77777777">
        <w:trPr>
          <w:trHeight w:val="26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A2DEA3D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AN.01</w:t>
            </w:r>
          </w:p>
        </w:tc>
        <w:tc>
          <w:tcPr>
            <w:tcW w:w="7936" w:type="dxa"/>
            <w:tcBorders>
              <w:top w:val="single" w:sz="4" w:space="0" w:color="000000"/>
              <w:left w:val="nil"/>
            </w:tcBorders>
          </w:tcPr>
          <w:p w14:paraId="7E80223D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349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Candidate reflects on questions of ethics and equity to assess the effects of his/her choices and actions on learners, families, and other professionals.</w:t>
            </w:r>
          </w:p>
        </w:tc>
        <w:tc>
          <w:tcPr>
            <w:tcW w:w="607" w:type="dxa"/>
            <w:tcBorders>
              <w:top w:val="single" w:sz="4" w:space="0" w:color="000000"/>
            </w:tcBorders>
            <w:vAlign w:val="center"/>
          </w:tcPr>
          <w:p w14:paraId="14AE84F6" w14:textId="28A84585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7C28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B324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5727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06357AB9" w14:textId="77777777">
        <w:trPr>
          <w:trHeight w:val="264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1B1143E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AN.02</w:t>
            </w:r>
          </w:p>
        </w:tc>
        <w:tc>
          <w:tcPr>
            <w:tcW w:w="7936" w:type="dxa"/>
            <w:tcBorders>
              <w:left w:val="nil"/>
              <w:bottom w:val="single" w:sz="4" w:space="0" w:color="000000"/>
            </w:tcBorders>
          </w:tcPr>
          <w:p w14:paraId="51623FD3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349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Candidate reflects on professional growth to improve practice.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vAlign w:val="center"/>
          </w:tcPr>
          <w:p w14:paraId="41376F6C" w14:textId="5A7FC4B3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600C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6FB9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CB00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2AB94B8E" w14:textId="77777777" w:rsidTr="00DA5D35">
        <w:trPr>
          <w:cantSplit/>
          <w:trHeight w:val="1134"/>
        </w:trPr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B1B5C4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270" w:hanging="27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Establishing a Positive and Safe Learning Environment</w:t>
            </w:r>
          </w:p>
          <w:p w14:paraId="589700A2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34003E4A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086264E5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41C547A9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extDirection w:val="btLr"/>
          </w:tcPr>
          <w:p w14:paraId="485AE726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Exemplary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626284F4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Proficient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789370E9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Basic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B5F868A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Not Met</w:t>
            </w:r>
          </w:p>
        </w:tc>
      </w:tr>
      <w:tr w:rsidR="006C592C" w14:paraId="51EBFBAF" w14:textId="77777777">
        <w:trPr>
          <w:trHeight w:val="26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1943DE3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LE.01</w:t>
            </w:r>
          </w:p>
        </w:tc>
        <w:tc>
          <w:tcPr>
            <w:tcW w:w="7936" w:type="dxa"/>
            <w:tcBorders>
              <w:top w:val="single" w:sz="4" w:space="0" w:color="000000"/>
              <w:left w:val="nil"/>
            </w:tcBorders>
          </w:tcPr>
          <w:p w14:paraId="4F16E2E3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Candidate establishes and reinforces consistent positively stated behavioral expectations.</w:t>
            </w:r>
          </w:p>
        </w:tc>
        <w:tc>
          <w:tcPr>
            <w:tcW w:w="607" w:type="dxa"/>
            <w:tcBorders>
              <w:top w:val="single" w:sz="4" w:space="0" w:color="000000"/>
            </w:tcBorders>
            <w:vAlign w:val="center"/>
          </w:tcPr>
          <w:p w14:paraId="3C0B0BDC" w14:textId="72A9E882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D842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0D94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8CA0C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361AC86F" w14:textId="77777777">
        <w:trPr>
          <w:trHeight w:val="264"/>
        </w:trPr>
        <w:tc>
          <w:tcPr>
            <w:tcW w:w="841" w:type="dxa"/>
            <w:tcBorders>
              <w:left w:val="single" w:sz="4" w:space="0" w:color="000000"/>
              <w:right w:val="nil"/>
            </w:tcBorders>
          </w:tcPr>
          <w:p w14:paraId="652353CB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LE.02</w:t>
            </w:r>
          </w:p>
        </w:tc>
        <w:tc>
          <w:tcPr>
            <w:tcW w:w="7936" w:type="dxa"/>
            <w:tcBorders>
              <w:left w:val="nil"/>
            </w:tcBorders>
          </w:tcPr>
          <w:p w14:paraId="1752902E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Candidate consistently and proactively monitors the classroom effectively to prevent problems from developing. </w:t>
            </w:r>
          </w:p>
        </w:tc>
        <w:tc>
          <w:tcPr>
            <w:tcW w:w="607" w:type="dxa"/>
            <w:vAlign w:val="center"/>
          </w:tcPr>
          <w:p w14:paraId="5571EABC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06B7" w14:textId="7B49A920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5AD8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EEB6F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15773F14" w14:textId="77777777">
        <w:trPr>
          <w:trHeight w:val="264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C880C43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LE.03</w:t>
            </w:r>
          </w:p>
        </w:tc>
        <w:tc>
          <w:tcPr>
            <w:tcW w:w="7936" w:type="dxa"/>
            <w:tcBorders>
              <w:left w:val="nil"/>
              <w:bottom w:val="single" w:sz="4" w:space="0" w:color="000000"/>
            </w:tcBorders>
          </w:tcPr>
          <w:p w14:paraId="4A4B3A2F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349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Candidate manages transitions that are quick and efficient.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vAlign w:val="center"/>
          </w:tcPr>
          <w:p w14:paraId="430400BB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CFBE" w14:textId="53EA3206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A5C48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2E8BB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2B079DBC" w14:textId="77777777">
        <w:trPr>
          <w:trHeight w:val="264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ABBA062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LE.04</w:t>
            </w:r>
          </w:p>
        </w:tc>
        <w:tc>
          <w:tcPr>
            <w:tcW w:w="7936" w:type="dxa"/>
            <w:tcBorders>
              <w:left w:val="nil"/>
              <w:bottom w:val="single" w:sz="4" w:space="0" w:color="000000"/>
            </w:tcBorders>
          </w:tcPr>
          <w:p w14:paraId="2B049955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349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Candidate is consistently aware of and attends to learners who need extra support, assistance, or attention.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vAlign w:val="center"/>
          </w:tcPr>
          <w:p w14:paraId="6A7B2187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151B" w14:textId="5A8E04B1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7737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3A9F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2649D9AA" w14:textId="77777777" w:rsidTr="00DA5D35">
        <w:trPr>
          <w:cantSplit/>
          <w:trHeight w:val="1134"/>
        </w:trPr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3B0E93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270" w:hanging="27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Promoting Democratic Participation and Community</w:t>
            </w:r>
          </w:p>
          <w:p w14:paraId="1AAAF45C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2B6D2C37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1645F5B4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14EFA4F4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extDirection w:val="btLr"/>
          </w:tcPr>
          <w:p w14:paraId="4897DEB6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Exemplary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0547BD32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Proficient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2C31C8CF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Basic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0CF17608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Not Met</w:t>
            </w:r>
          </w:p>
        </w:tc>
      </w:tr>
      <w:tr w:rsidR="006C592C" w14:paraId="709C34F9" w14:textId="77777777">
        <w:trPr>
          <w:trHeight w:val="26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A30108B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DPC.01</w:t>
            </w:r>
          </w:p>
        </w:tc>
        <w:tc>
          <w:tcPr>
            <w:tcW w:w="7936" w:type="dxa"/>
            <w:tcBorders>
              <w:top w:val="single" w:sz="4" w:space="0" w:color="000000"/>
              <w:left w:val="nil"/>
            </w:tcBorders>
          </w:tcPr>
          <w:p w14:paraId="20F790C5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349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Candidate fosters an environment where learners appear comfortable seeking support from, sharing ideas with, and responding freely to the teacher and with each other.</w:t>
            </w:r>
          </w:p>
        </w:tc>
        <w:tc>
          <w:tcPr>
            <w:tcW w:w="607" w:type="dxa"/>
            <w:tcBorders>
              <w:top w:val="single" w:sz="4" w:space="0" w:color="000000"/>
            </w:tcBorders>
            <w:vAlign w:val="center"/>
          </w:tcPr>
          <w:p w14:paraId="54799B2D" w14:textId="1556E573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2DD5F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35F0E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251E3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1D58C221" w14:textId="77777777">
        <w:trPr>
          <w:trHeight w:val="264"/>
        </w:trPr>
        <w:tc>
          <w:tcPr>
            <w:tcW w:w="841" w:type="dxa"/>
            <w:tcBorders>
              <w:left w:val="single" w:sz="4" w:space="0" w:color="000000"/>
              <w:right w:val="nil"/>
            </w:tcBorders>
          </w:tcPr>
          <w:p w14:paraId="33A9278C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DPC.02</w:t>
            </w:r>
          </w:p>
        </w:tc>
        <w:tc>
          <w:tcPr>
            <w:tcW w:w="7936" w:type="dxa"/>
            <w:tcBorders>
              <w:left w:val="nil"/>
            </w:tcBorders>
          </w:tcPr>
          <w:p w14:paraId="7B5EFFB2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Candidate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fosters a learning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community where teacher and learners enjoy warm, supportive relationships, positive communication, and respect with one another.</w:t>
            </w:r>
          </w:p>
        </w:tc>
        <w:tc>
          <w:tcPr>
            <w:tcW w:w="607" w:type="dxa"/>
            <w:vAlign w:val="center"/>
          </w:tcPr>
          <w:p w14:paraId="068447B4" w14:textId="41AD3CE0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F7792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D1D7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0E89F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4B37799B" w14:textId="77777777">
        <w:trPr>
          <w:trHeight w:val="264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11C1F76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DPC.03</w:t>
            </w:r>
          </w:p>
        </w:tc>
        <w:tc>
          <w:tcPr>
            <w:tcW w:w="7936" w:type="dxa"/>
            <w:tcBorders>
              <w:left w:val="nil"/>
              <w:bottom w:val="single" w:sz="4" w:space="0" w:color="000000"/>
            </w:tcBorders>
          </w:tcPr>
          <w:p w14:paraId="5EEFE9E7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Candidate actively facilitates learners’ engagement in activities and lessons to encourage participation, risk-taking, and expanded involvement.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vAlign w:val="center"/>
          </w:tcPr>
          <w:p w14:paraId="34ED1C75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90AB" w14:textId="2E053DE2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B3A1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1A94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A4100FB" w14:textId="77777777" w:rsidR="006C592C" w:rsidRDefault="006C592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70" w:hanging="270"/>
        <w:rPr>
          <w:rFonts w:ascii="Calibri" w:eastAsia="Calibri" w:hAnsi="Calibri" w:cs="Calibri"/>
          <w:b/>
          <w:color w:val="000000"/>
          <w:sz w:val="22"/>
          <w:szCs w:val="22"/>
        </w:rPr>
        <w:sectPr w:rsidR="006C592C" w:rsidSect="00E348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" w:right="720" w:bottom="288" w:left="720" w:header="152" w:footer="288" w:gutter="0"/>
          <w:pgNumType w:start="1"/>
          <w:cols w:space="720" w:equalWidth="0">
            <w:col w:w="9360"/>
          </w:cols>
          <w:docGrid w:linePitch="326"/>
        </w:sectPr>
      </w:pPr>
    </w:p>
    <w:p w14:paraId="1ACF7693" w14:textId="77777777" w:rsidR="006C592C" w:rsidRDefault="006C59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3"/>
        <w:tblW w:w="10921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85"/>
        <w:gridCol w:w="7922"/>
        <w:gridCol w:w="13"/>
        <w:gridCol w:w="594"/>
        <w:gridCol w:w="13"/>
        <w:gridCol w:w="505"/>
        <w:gridCol w:w="13"/>
        <w:gridCol w:w="505"/>
        <w:gridCol w:w="13"/>
        <w:gridCol w:w="502"/>
      </w:tblGrid>
      <w:tr w:rsidR="006C592C" w14:paraId="5411B842" w14:textId="77777777" w:rsidTr="00DA5D35">
        <w:trPr>
          <w:cantSplit/>
          <w:trHeight w:val="1134"/>
        </w:trPr>
        <w:tc>
          <w:tcPr>
            <w:tcW w:w="8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04B3A1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270" w:hanging="27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Collaborating and Communicating with Families and Colleagues</w:t>
            </w:r>
          </w:p>
          <w:p w14:paraId="636BF33D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3F5F5D80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4892D862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4483FC1F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extDirection w:val="btLr"/>
          </w:tcPr>
          <w:p w14:paraId="166C06E8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Exemplary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951BD5C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Proficient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5FDA4C69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Basic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54B237C1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Not Met</w:t>
            </w:r>
          </w:p>
        </w:tc>
      </w:tr>
      <w:tr w:rsidR="006C592C" w14:paraId="44D5F257" w14:textId="77777777">
        <w:trPr>
          <w:trHeight w:val="264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6D6B150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CC.01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nil"/>
            </w:tcBorders>
          </w:tcPr>
          <w:p w14:paraId="355D3523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Collaborates and communicates with other professionals to advocate on behalf of learners.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</w:tcBorders>
            <w:vAlign w:val="center"/>
          </w:tcPr>
          <w:p w14:paraId="53CC48D8" w14:textId="1A23DF25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6B19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75C0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0E28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74CAD91F" w14:textId="77777777">
        <w:trPr>
          <w:trHeight w:val="264"/>
        </w:trPr>
        <w:tc>
          <w:tcPr>
            <w:tcW w:w="841" w:type="dxa"/>
            <w:gridSpan w:val="2"/>
            <w:tcBorders>
              <w:left w:val="single" w:sz="4" w:space="0" w:color="000000"/>
              <w:right w:val="nil"/>
            </w:tcBorders>
          </w:tcPr>
          <w:p w14:paraId="5EBEDD54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CC.02</w:t>
            </w:r>
          </w:p>
        </w:tc>
        <w:tc>
          <w:tcPr>
            <w:tcW w:w="7936" w:type="dxa"/>
            <w:gridSpan w:val="2"/>
            <w:tcBorders>
              <w:left w:val="nil"/>
            </w:tcBorders>
          </w:tcPr>
          <w:p w14:paraId="5B3DC4AB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349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Collaborates and communicates with other professionals to improve practice.</w:t>
            </w:r>
          </w:p>
        </w:tc>
        <w:tc>
          <w:tcPr>
            <w:tcW w:w="607" w:type="dxa"/>
            <w:gridSpan w:val="2"/>
            <w:vAlign w:val="center"/>
          </w:tcPr>
          <w:p w14:paraId="6BAEB633" w14:textId="6D345253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B9D1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40FF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47B6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7C044ACD" w14:textId="77777777">
        <w:trPr>
          <w:trHeight w:val="264"/>
        </w:trPr>
        <w:tc>
          <w:tcPr>
            <w:tcW w:w="841" w:type="dxa"/>
            <w:gridSpan w:val="2"/>
            <w:tcBorders>
              <w:left w:val="single" w:sz="4" w:space="0" w:color="000000"/>
              <w:right w:val="nil"/>
            </w:tcBorders>
          </w:tcPr>
          <w:p w14:paraId="24F86975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CC.03</w:t>
            </w:r>
          </w:p>
        </w:tc>
        <w:tc>
          <w:tcPr>
            <w:tcW w:w="7936" w:type="dxa"/>
            <w:gridSpan w:val="2"/>
            <w:tcBorders>
              <w:left w:val="nil"/>
            </w:tcBorders>
          </w:tcPr>
          <w:p w14:paraId="68F27642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349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Collaborates with parents or guardians.</w:t>
            </w:r>
          </w:p>
        </w:tc>
        <w:tc>
          <w:tcPr>
            <w:tcW w:w="607" w:type="dxa"/>
            <w:gridSpan w:val="2"/>
            <w:vAlign w:val="center"/>
          </w:tcPr>
          <w:p w14:paraId="38AFAA21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79E5" w14:textId="0B4729B9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3217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6569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6C92D745" w14:textId="77777777" w:rsidTr="00DA5D35">
        <w:trPr>
          <w:cantSplit/>
          <w:trHeight w:val="1134"/>
        </w:trPr>
        <w:tc>
          <w:tcPr>
            <w:tcW w:w="87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14:paraId="4BB69C9F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270" w:hanging="27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Teaching as a Profession and Professional Contributions</w:t>
            </w:r>
          </w:p>
          <w:p w14:paraId="37A36D3C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13A258BD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5632F824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7C6660BB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</w:tcBorders>
            <w:shd w:val="clear" w:color="auto" w:fill="FFFFCC"/>
            <w:textDirection w:val="btLr"/>
          </w:tcPr>
          <w:p w14:paraId="7E99D619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Met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6EB77A23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Not Met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</w:tcPr>
          <w:p w14:paraId="0FD570B4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</w:tcPr>
          <w:p w14:paraId="0A5150BB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0F3B5E00" w14:textId="77777777">
        <w:trPr>
          <w:trHeight w:val="264"/>
        </w:trPr>
        <w:tc>
          <w:tcPr>
            <w:tcW w:w="756" w:type="dxa"/>
            <w:tcBorders>
              <w:left w:val="single" w:sz="4" w:space="0" w:color="000000"/>
              <w:right w:val="nil"/>
            </w:tcBorders>
          </w:tcPr>
          <w:p w14:paraId="58595AE4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TP.01</w:t>
            </w:r>
          </w:p>
        </w:tc>
        <w:tc>
          <w:tcPr>
            <w:tcW w:w="8008" w:type="dxa"/>
            <w:gridSpan w:val="2"/>
            <w:tcBorders>
              <w:left w:val="nil"/>
            </w:tcBorders>
          </w:tcPr>
          <w:p w14:paraId="7700BB29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349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Candidate meets expectations of scheduled commitments.</w:t>
            </w:r>
          </w:p>
        </w:tc>
        <w:tc>
          <w:tcPr>
            <w:tcW w:w="607" w:type="dxa"/>
            <w:gridSpan w:val="2"/>
            <w:vAlign w:val="center"/>
          </w:tcPr>
          <w:p w14:paraId="72190808" w14:textId="44186384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09BA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14:paraId="10BFF0ED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</w:tcPr>
          <w:p w14:paraId="2E8A6B19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4943F7BD" w14:textId="77777777">
        <w:trPr>
          <w:trHeight w:val="264"/>
        </w:trPr>
        <w:tc>
          <w:tcPr>
            <w:tcW w:w="756" w:type="dxa"/>
            <w:tcBorders>
              <w:left w:val="single" w:sz="4" w:space="0" w:color="000000"/>
              <w:right w:val="nil"/>
            </w:tcBorders>
          </w:tcPr>
          <w:p w14:paraId="7391D726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TP.02</w:t>
            </w:r>
          </w:p>
        </w:tc>
        <w:tc>
          <w:tcPr>
            <w:tcW w:w="8008" w:type="dxa"/>
            <w:gridSpan w:val="2"/>
            <w:tcBorders>
              <w:left w:val="nil"/>
            </w:tcBorders>
          </w:tcPr>
          <w:p w14:paraId="3CF7D300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349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Candidate demonstrates professional responsibility, conduct, productivity, and effort.</w:t>
            </w:r>
          </w:p>
        </w:tc>
        <w:tc>
          <w:tcPr>
            <w:tcW w:w="607" w:type="dxa"/>
            <w:gridSpan w:val="2"/>
            <w:vAlign w:val="center"/>
          </w:tcPr>
          <w:p w14:paraId="0A668D21" w14:textId="76AE99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F492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14:paraId="25F346C1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</w:tcPr>
          <w:p w14:paraId="00EE190F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365B0C25" w14:textId="77777777">
        <w:trPr>
          <w:trHeight w:val="264"/>
        </w:trPr>
        <w:tc>
          <w:tcPr>
            <w:tcW w:w="756" w:type="dxa"/>
            <w:tcBorders>
              <w:left w:val="single" w:sz="4" w:space="0" w:color="000000"/>
              <w:right w:val="nil"/>
            </w:tcBorders>
          </w:tcPr>
          <w:p w14:paraId="4F83FCB4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TP.03</w:t>
            </w:r>
          </w:p>
        </w:tc>
        <w:tc>
          <w:tcPr>
            <w:tcW w:w="8008" w:type="dxa"/>
            <w:gridSpan w:val="2"/>
            <w:tcBorders>
              <w:left w:val="nil"/>
            </w:tcBorders>
          </w:tcPr>
          <w:p w14:paraId="1582720A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Candidate adheres to established standards for dress and grooming.</w:t>
            </w:r>
          </w:p>
        </w:tc>
        <w:tc>
          <w:tcPr>
            <w:tcW w:w="607" w:type="dxa"/>
            <w:gridSpan w:val="2"/>
            <w:vAlign w:val="center"/>
          </w:tcPr>
          <w:p w14:paraId="485DABA5" w14:textId="23425442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B3C1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14:paraId="1992D2A6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</w:tcPr>
          <w:p w14:paraId="30A7F47C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11AAF862" w14:textId="77777777">
        <w:trPr>
          <w:trHeight w:val="264"/>
        </w:trPr>
        <w:tc>
          <w:tcPr>
            <w:tcW w:w="756" w:type="dxa"/>
            <w:tcBorders>
              <w:left w:val="single" w:sz="4" w:space="0" w:color="000000"/>
              <w:right w:val="nil"/>
            </w:tcBorders>
          </w:tcPr>
          <w:p w14:paraId="5DEDABC6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TP.04</w:t>
            </w:r>
          </w:p>
        </w:tc>
        <w:tc>
          <w:tcPr>
            <w:tcW w:w="8008" w:type="dxa"/>
            <w:gridSpan w:val="2"/>
            <w:tcBorders>
              <w:left w:val="nil"/>
            </w:tcBorders>
          </w:tcPr>
          <w:p w14:paraId="01E3BDF3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Candidate communicates effectively, appropriately and professionally in all forms and to all audiences.</w:t>
            </w:r>
          </w:p>
        </w:tc>
        <w:tc>
          <w:tcPr>
            <w:tcW w:w="607" w:type="dxa"/>
            <w:gridSpan w:val="2"/>
            <w:vAlign w:val="center"/>
          </w:tcPr>
          <w:p w14:paraId="18FABFCA" w14:textId="42A71C5A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C57D0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14:paraId="16E1B695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</w:tcPr>
          <w:p w14:paraId="6C263ACF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C592C" w14:paraId="636FDBB7" w14:textId="77777777">
        <w:trPr>
          <w:trHeight w:val="264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70791B4" w14:textId="77777777" w:rsidR="006C592C" w:rsidRDefault="00281E74">
            <w:pPr>
              <w:tabs>
                <w:tab w:val="left" w:pos="34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TP.05</w:t>
            </w:r>
          </w:p>
        </w:tc>
        <w:tc>
          <w:tcPr>
            <w:tcW w:w="8008" w:type="dxa"/>
            <w:gridSpan w:val="2"/>
            <w:tcBorders>
              <w:left w:val="nil"/>
              <w:bottom w:val="single" w:sz="4" w:space="0" w:color="000000"/>
            </w:tcBorders>
          </w:tcPr>
          <w:p w14:paraId="286D98E2" w14:textId="77777777" w:rsidR="006C592C" w:rsidRDefault="0028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349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Candidate understands and adheres to all professional, legal, and ethical responsibilities and policies.</w:t>
            </w:r>
          </w:p>
        </w:tc>
        <w:tc>
          <w:tcPr>
            <w:tcW w:w="607" w:type="dxa"/>
            <w:gridSpan w:val="2"/>
            <w:tcBorders>
              <w:bottom w:val="single" w:sz="4" w:space="0" w:color="000000"/>
            </w:tcBorders>
            <w:vAlign w:val="center"/>
          </w:tcPr>
          <w:p w14:paraId="0F8EDE8F" w14:textId="1FF78143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E039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5E32E776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E68457" w14:textId="77777777" w:rsidR="006C592C" w:rsidRDefault="006C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554CDAB7" w14:textId="77777777" w:rsidR="006C592C" w:rsidRDefault="006C59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320"/>
          <w:tab w:val="right" w:pos="8640"/>
          <w:tab w:val="left" w:pos="349"/>
        </w:tabs>
        <w:rPr>
          <w:rFonts w:ascii="Calibri" w:eastAsia="Calibri" w:hAnsi="Calibri" w:cs="Calibri"/>
          <w:color w:val="000000"/>
          <w:sz w:val="20"/>
          <w:szCs w:val="20"/>
        </w:rPr>
      </w:pPr>
    </w:p>
    <w:p w14:paraId="006F7327" w14:textId="77777777" w:rsidR="006C592C" w:rsidRDefault="00281E7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PART 2 – NARRATIVE</w:t>
      </w:r>
    </w:p>
    <w:tbl>
      <w:tblPr>
        <w:tblStyle w:val="a4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8"/>
      </w:tblGrid>
      <w:tr w:rsidR="006C592C" w14:paraId="1F6204CE" w14:textId="77777777">
        <w:tc>
          <w:tcPr>
            <w:tcW w:w="10818" w:type="dxa"/>
            <w:shd w:val="clear" w:color="auto" w:fill="FFFFCC"/>
          </w:tcPr>
          <w:p w14:paraId="4EA15C62" w14:textId="77777777" w:rsidR="006C592C" w:rsidRDefault="00281E74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narrative should include but is not limited to: (1) a description of the internship setting, (2) a summary of the candidate’s experience, and (3) supporting or clarifying information regarding the candidate’s performance.</w:t>
            </w:r>
          </w:p>
        </w:tc>
      </w:tr>
    </w:tbl>
    <w:p w14:paraId="0E5F12AE" w14:textId="77777777" w:rsidR="006C592C" w:rsidRDefault="006C592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61ACA69" w14:textId="77777777" w:rsidR="006C592C" w:rsidRDefault="006C592C" w:rsidP="00A443C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</w:p>
    <w:p w14:paraId="5DE40554" w14:textId="77777777" w:rsidR="006C592C" w:rsidRDefault="006C592C" w:rsidP="00A443C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</w:p>
    <w:p w14:paraId="3B182D2F" w14:textId="77777777" w:rsidR="006C592C" w:rsidRDefault="006C592C">
      <w:pPr>
        <w:rPr>
          <w:rFonts w:ascii="Calibri" w:eastAsia="Calibri" w:hAnsi="Calibri" w:cs="Calibri"/>
          <w:sz w:val="22"/>
          <w:szCs w:val="22"/>
        </w:rPr>
      </w:pPr>
    </w:p>
    <w:p w14:paraId="298A33A6" w14:textId="77777777" w:rsidR="006C592C" w:rsidRDefault="006C59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</w:p>
    <w:p w14:paraId="35EC3D66" w14:textId="77777777" w:rsidR="006C592C" w:rsidRDefault="006C592C">
      <w:pPr>
        <w:rPr>
          <w:rFonts w:ascii="Calibri" w:eastAsia="Calibri" w:hAnsi="Calibri" w:cs="Calibri"/>
          <w:color w:val="000000"/>
        </w:rPr>
      </w:pPr>
    </w:p>
    <w:p w14:paraId="42FC4094" w14:textId="77777777" w:rsidR="006C592C" w:rsidRDefault="006C592C">
      <w:pPr>
        <w:rPr>
          <w:rFonts w:ascii="Calibri" w:eastAsia="Calibri" w:hAnsi="Calibri" w:cs="Calibri"/>
          <w:color w:val="000000"/>
        </w:rPr>
      </w:pPr>
    </w:p>
    <w:p w14:paraId="62465564" w14:textId="77777777" w:rsidR="006C592C" w:rsidRDefault="00281E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3F46BF2F" w14:textId="77777777" w:rsidR="006C592C" w:rsidRDefault="006C592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sectPr w:rsidR="006C592C">
      <w:pgSz w:w="12240" w:h="15840"/>
      <w:pgMar w:top="144" w:right="720" w:bottom="288" w:left="720" w:header="288" w:footer="461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633D9" w14:textId="77777777" w:rsidR="009008CD" w:rsidRDefault="009008CD">
      <w:r>
        <w:separator/>
      </w:r>
    </w:p>
  </w:endnote>
  <w:endnote w:type="continuationSeparator" w:id="0">
    <w:p w14:paraId="7D113D62" w14:textId="77777777" w:rsidR="009008CD" w:rsidRDefault="0090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gette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Calibri"/>
    <w:charset w:val="00"/>
    <w:family w:val="auto"/>
    <w:pitch w:val="default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9A01" w14:textId="77777777" w:rsidR="006C592C" w:rsidRDefault="006C59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DCC1B" w14:textId="77777777" w:rsidR="006C592C" w:rsidRDefault="00281E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EB Garamond" w:eastAsia="EB Garamond" w:hAnsi="EB Garamond" w:cs="EB Garamond"/>
        <w:i/>
        <w:color w:val="003F87"/>
        <w:sz w:val="20"/>
        <w:szCs w:val="20"/>
      </w:rPr>
    </w:pPr>
    <w:r>
      <w:rPr>
        <w:rFonts w:ascii="EB Garamond" w:eastAsia="EB Garamond" w:hAnsi="EB Garamond" w:cs="EB Garamond"/>
        <w:i/>
        <w:color w:val="003F87"/>
        <w:sz w:val="20"/>
        <w:szCs w:val="20"/>
      </w:rPr>
      <w:t>Preparing Thoughtful, Knowledgeable, and Effective Educators for a Diverse Society</w:t>
    </w:r>
  </w:p>
  <w:p w14:paraId="03BC1249" w14:textId="079B9441" w:rsidR="006C592C" w:rsidRDefault="00281E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EB Garamond" w:eastAsia="EB Garamond" w:hAnsi="EB Garamond" w:cs="EB Garamond"/>
        <w:i/>
        <w:color w:val="003F87"/>
        <w:sz w:val="14"/>
        <w:szCs w:val="14"/>
      </w:rPr>
    </w:pPr>
    <w:r>
      <w:rPr>
        <w:rFonts w:ascii="EB Garamond" w:eastAsia="EB Garamond" w:hAnsi="EB Garamond" w:cs="EB Garamond"/>
        <w:i/>
        <w:color w:val="003F87"/>
        <w:sz w:val="14"/>
        <w:szCs w:val="14"/>
      </w:rPr>
      <w:t xml:space="preserve">Revised </w:t>
    </w:r>
    <w:r w:rsidR="00461586">
      <w:rPr>
        <w:rFonts w:ascii="EB Garamond" w:eastAsia="EB Garamond" w:hAnsi="EB Garamond" w:cs="EB Garamond"/>
        <w:i/>
        <w:color w:val="003F87"/>
        <w:sz w:val="14"/>
        <w:szCs w:val="14"/>
      </w:rPr>
      <w:t>11/</w:t>
    </w:r>
    <w:r w:rsidR="00D20929">
      <w:rPr>
        <w:rFonts w:ascii="EB Garamond" w:eastAsia="EB Garamond" w:hAnsi="EB Garamond" w:cs="EB Garamond"/>
        <w:i/>
        <w:color w:val="003F87"/>
        <w:sz w:val="14"/>
        <w:szCs w:val="14"/>
      </w:rPr>
      <w:t>20/20</w:t>
    </w:r>
    <w:r>
      <w:rPr>
        <w:rFonts w:ascii="EB Garamond" w:eastAsia="EB Garamond" w:hAnsi="EB Garamond" w:cs="EB Garamond"/>
        <w:i/>
        <w:color w:val="003F87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WWU is an equal opportunity institution.</w:t>
    </w:r>
  </w:p>
  <w:p w14:paraId="61163257" w14:textId="77777777" w:rsidR="006C592C" w:rsidRDefault="00281E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EB Garamond" w:eastAsia="EB Garamond" w:hAnsi="EB Garamond" w:cs="EB Garamond"/>
        <w:i/>
        <w:color w:val="003F87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4048" w14:textId="77777777" w:rsidR="006C592C" w:rsidRDefault="006C59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B1E45" w14:textId="77777777" w:rsidR="009008CD" w:rsidRDefault="009008CD">
      <w:r>
        <w:separator/>
      </w:r>
    </w:p>
  </w:footnote>
  <w:footnote w:type="continuationSeparator" w:id="0">
    <w:p w14:paraId="43933BE6" w14:textId="77777777" w:rsidR="009008CD" w:rsidRDefault="0090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CA064" w14:textId="77777777" w:rsidR="006C592C" w:rsidRDefault="006C59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963" w:type="dxa"/>
      <w:tblLayout w:type="fixed"/>
      <w:tblLook w:val="0000" w:firstRow="0" w:lastRow="0" w:firstColumn="0" w:lastColumn="0" w:noHBand="0" w:noVBand="0"/>
    </w:tblPr>
    <w:tblGrid>
      <w:gridCol w:w="734"/>
      <w:gridCol w:w="2788"/>
      <w:gridCol w:w="7441"/>
    </w:tblGrid>
    <w:tr w:rsidR="006C592C" w14:paraId="0B7D0A38" w14:textId="77777777" w:rsidTr="004D7175">
      <w:trPr>
        <w:trHeight w:val="1440"/>
      </w:trPr>
      <w:tc>
        <w:tcPr>
          <w:tcW w:w="3522" w:type="dxa"/>
          <w:gridSpan w:val="2"/>
        </w:tcPr>
        <w:p w14:paraId="30B013AA" w14:textId="77777777" w:rsidR="006C592C" w:rsidRDefault="00281E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EB Garamond" w:eastAsia="EB Garamond" w:hAnsi="EB Garamond" w:cs="EB Garamond"/>
              <w:color w:val="003F87"/>
              <w:sz w:val="18"/>
              <w:szCs w:val="18"/>
            </w:rPr>
          </w:pPr>
          <w:r>
            <w:rPr>
              <w:rFonts w:ascii="EB Garamond" w:eastAsia="EB Garamond" w:hAnsi="EB Garamond" w:cs="EB Garamond"/>
              <w:noProof/>
              <w:color w:val="003F87"/>
              <w:sz w:val="18"/>
              <w:szCs w:val="18"/>
            </w:rPr>
            <w:drawing>
              <wp:inline distT="0" distB="0" distL="0" distR="0" wp14:anchorId="0100D1F1" wp14:editId="1782C9F1">
                <wp:extent cx="1610995" cy="829945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0995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1" w:type="dxa"/>
          <w:vAlign w:val="bottom"/>
        </w:tcPr>
        <w:p w14:paraId="6DEF2C22" w14:textId="77777777" w:rsidR="006C592C" w:rsidRPr="00DA5D35" w:rsidRDefault="00281E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240" w:after="20"/>
            <w:jc w:val="right"/>
            <w:rPr>
              <w:rFonts w:ascii="Adobe Devanagari" w:eastAsia="EB Garamond" w:hAnsi="Adobe Devanagari" w:cs="Adobe Devanagari"/>
              <w:color w:val="17365D"/>
              <w:sz w:val="32"/>
              <w:szCs w:val="32"/>
            </w:rPr>
          </w:pPr>
          <w:r w:rsidRPr="00DA5D35">
            <w:rPr>
              <w:rFonts w:ascii="Adobe Devanagari" w:eastAsia="EB Garamond" w:hAnsi="Adobe Devanagari" w:cs="Adobe Devanagari"/>
              <w:color w:val="17365D"/>
              <w:sz w:val="32"/>
              <w:szCs w:val="32"/>
            </w:rPr>
            <w:t>Elementary Education Final Evaluation</w:t>
          </w:r>
        </w:p>
      </w:tc>
    </w:tr>
    <w:tr w:rsidR="006C592C" w14:paraId="402CAA7B" w14:textId="77777777">
      <w:trPr>
        <w:trHeight w:val="544"/>
      </w:trPr>
      <w:tc>
        <w:tcPr>
          <w:tcW w:w="734" w:type="dxa"/>
          <w:vAlign w:val="center"/>
        </w:tcPr>
        <w:p w14:paraId="6E0F6FE8" w14:textId="77777777" w:rsidR="006C592C" w:rsidRDefault="006C59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EB Garamond" w:eastAsia="EB Garamond" w:hAnsi="EB Garamond" w:cs="EB Garamond"/>
              <w:color w:val="003F87"/>
              <w:sz w:val="18"/>
              <w:szCs w:val="18"/>
            </w:rPr>
          </w:pPr>
          <w:bookmarkStart w:id="2" w:name="_GoBack"/>
          <w:bookmarkEnd w:id="2"/>
        </w:p>
      </w:tc>
      <w:tc>
        <w:tcPr>
          <w:tcW w:w="2788" w:type="dxa"/>
          <w:vAlign w:val="center"/>
        </w:tcPr>
        <w:p w14:paraId="61450ABE" w14:textId="77777777" w:rsidR="006C592C" w:rsidRDefault="00281E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EB Garamond" w:eastAsia="EB Garamond" w:hAnsi="EB Garamond" w:cs="EB Garamond"/>
              <w:b/>
              <w:color w:val="FF0000"/>
              <w:sz w:val="20"/>
              <w:szCs w:val="20"/>
            </w:rPr>
          </w:pPr>
          <w:r>
            <w:rPr>
              <w:rFonts w:ascii="EB Garamond" w:eastAsia="EB Garamond" w:hAnsi="EB Garamond" w:cs="EB Garamond"/>
              <w:b/>
              <w:color w:val="FF0000"/>
              <w:sz w:val="20"/>
              <w:szCs w:val="20"/>
            </w:rPr>
            <w:t xml:space="preserve">EMAIL DIGITAL SIGNED COPY TO </w:t>
          </w:r>
          <w:hyperlink r:id="rId2">
            <w:r>
              <w:rPr>
                <w:b/>
                <w:color w:val="0000FF"/>
                <w:sz w:val="20"/>
                <w:szCs w:val="20"/>
                <w:u w:val="single"/>
              </w:rPr>
              <w:t>ofe@wwu.edu</w:t>
            </w:r>
          </w:hyperlink>
          <w:r>
            <w:rPr>
              <w:rFonts w:ascii="EB Garamond" w:eastAsia="EB Garamond" w:hAnsi="EB Garamond" w:cs="EB Garamond"/>
              <w:b/>
              <w:color w:val="FF0000"/>
              <w:sz w:val="20"/>
              <w:szCs w:val="20"/>
            </w:rPr>
            <w:t xml:space="preserve">  </w:t>
          </w:r>
        </w:p>
      </w:tc>
      <w:tc>
        <w:tcPr>
          <w:tcW w:w="7441" w:type="dxa"/>
          <w:vAlign w:val="bottom"/>
        </w:tcPr>
        <w:p w14:paraId="30BA17C8" w14:textId="09560F36" w:rsidR="006C592C" w:rsidRPr="00E348D2" w:rsidRDefault="008162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20"/>
            <w:jc w:val="right"/>
            <w:rPr>
              <w:rFonts w:ascii="Adobe Devanagari" w:eastAsia="EB Garamond" w:hAnsi="Adobe Devanagari" w:cs="Adobe Devanagari"/>
              <w:color w:val="17365D"/>
              <w:sz w:val="28"/>
              <w:szCs w:val="28"/>
            </w:rPr>
          </w:pPr>
          <w:r w:rsidRPr="00E348D2">
            <w:rPr>
              <w:rFonts w:ascii="Adobe Devanagari" w:eastAsia="EB Garamond" w:hAnsi="Adobe Devanagari" w:cs="Adobe Devanagari"/>
              <w:color w:val="17365D"/>
              <w:sz w:val="28"/>
              <w:szCs w:val="28"/>
            </w:rPr>
            <w:t>SPEL Program</w:t>
          </w:r>
        </w:p>
        <w:p w14:paraId="6E2F17B0" w14:textId="77777777" w:rsidR="006C592C" w:rsidRPr="00E348D2" w:rsidRDefault="00281E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20"/>
            <w:jc w:val="right"/>
            <w:rPr>
              <w:rFonts w:ascii="Adobe Devanagari" w:eastAsia="EB Garamond" w:hAnsi="Adobe Devanagari" w:cs="Adobe Devanagari"/>
              <w:color w:val="17365D"/>
              <w:sz w:val="18"/>
              <w:szCs w:val="18"/>
            </w:rPr>
          </w:pPr>
          <w:r w:rsidRPr="00E348D2">
            <w:rPr>
              <w:rFonts w:ascii="Adobe Devanagari" w:eastAsia="EB Garamond" w:hAnsi="Adobe Devanagari" w:cs="Adobe Devanagari"/>
              <w:color w:val="17365D"/>
              <w:sz w:val="18"/>
              <w:szCs w:val="18"/>
            </w:rPr>
            <w:t>Bellingham Campus</w:t>
          </w:r>
        </w:p>
        <w:p w14:paraId="1FACB872" w14:textId="77777777" w:rsidR="006C592C" w:rsidRDefault="006C59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20"/>
            <w:jc w:val="right"/>
            <w:rPr>
              <w:rFonts w:ascii="EB Garamond" w:eastAsia="EB Garamond" w:hAnsi="EB Garamond" w:cs="EB Garamond"/>
              <w:color w:val="000000"/>
              <w:sz w:val="18"/>
              <w:szCs w:val="18"/>
            </w:rPr>
          </w:pPr>
        </w:p>
      </w:tc>
    </w:tr>
  </w:tbl>
  <w:p w14:paraId="0C950BF3" w14:textId="77777777" w:rsidR="006C592C" w:rsidRDefault="006C59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808"/>
      </w:tabs>
      <w:rPr>
        <w:rFonts w:ascii="EB Garamond" w:eastAsia="EB Garamond" w:hAnsi="EB Garamond" w:cs="EB Garamond"/>
        <w:color w:val="003F87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EABF" w14:textId="77777777" w:rsidR="006C592C" w:rsidRDefault="006C59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2C"/>
    <w:rsid w:val="000F000F"/>
    <w:rsid w:val="00136B53"/>
    <w:rsid w:val="00281E74"/>
    <w:rsid w:val="00283C3E"/>
    <w:rsid w:val="002D35C0"/>
    <w:rsid w:val="00363E53"/>
    <w:rsid w:val="00461586"/>
    <w:rsid w:val="004D7175"/>
    <w:rsid w:val="006C592C"/>
    <w:rsid w:val="008162FC"/>
    <w:rsid w:val="00893DC7"/>
    <w:rsid w:val="009008CD"/>
    <w:rsid w:val="0098382C"/>
    <w:rsid w:val="00A443C3"/>
    <w:rsid w:val="00CF7AC8"/>
    <w:rsid w:val="00D20929"/>
    <w:rsid w:val="00DA5D35"/>
    <w:rsid w:val="00DF7CF4"/>
    <w:rsid w:val="00E3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8557"/>
  <w15:docId w15:val="{B1E95054-1442-0848-869E-7530F50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right" w:pos="5292"/>
      </w:tabs>
      <w:outlineLvl w:val="2"/>
    </w:pPr>
    <w:rPr>
      <w:rFonts w:ascii="Arial" w:eastAsia="Arial" w:hAnsi="Arial" w:cs="Arial"/>
      <w:b/>
      <w:sz w:val="19"/>
      <w:szCs w:val="1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 w:val="0"/>
      <w:spacing w:before="240" w:after="60"/>
      <w:outlineLvl w:val="3"/>
    </w:pPr>
    <w:rPr>
      <w:rFonts w:ascii="Calibri" w:eastAsia="Calibri" w:hAnsi="Calibri" w:cs="Calibri"/>
      <w:b/>
      <w:sz w:val="28"/>
      <w:szCs w:val="28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before="240" w:after="60"/>
      <w:jc w:val="center"/>
    </w:pPr>
    <w:rPr>
      <w:rFonts w:ascii="Bookman Old Style" w:eastAsia="Bookman Old Style" w:hAnsi="Bookman Old Style" w:cs="Bookman Old Style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widowControl w:val="0"/>
      <w:jc w:val="center"/>
    </w:pPr>
    <w:rPr>
      <w:rFonts w:ascii="Cambria" w:eastAsia="Cambria" w:hAnsi="Cambria" w:cs="Cambri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e@wwu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9a7dbf85-5264-4010-a92a-2910a9684711">MR3QFJVZN2SF-127882721-31906</_dlc_DocId>
    <_dlc_DocIdUrl xmlns="9a7dbf85-5264-4010-a92a-2910a9684711">
      <Url>https://wwu2.sharepoint.com/sites/WCE/SSTE/_layouts/15/DocIdRedir.aspx?ID=MR3QFJVZN2SF-127882721-31906</Url>
      <Description>MR3QFJVZN2SF-127882721-31906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A946D81AF08468B678AB6BC47FFE0" ma:contentTypeVersion="14" ma:contentTypeDescription="Create a new document." ma:contentTypeScope="" ma:versionID="6bcd9ad6a230faad47a78a99474dbd84">
  <xsd:schema xmlns:xsd="http://www.w3.org/2001/XMLSchema" xmlns:xs="http://www.w3.org/2001/XMLSchema" xmlns:p="http://schemas.microsoft.com/office/2006/metadata/properties" xmlns:ns1="http://schemas.microsoft.com/sharepoint/v3" xmlns:ns2="9a7dbf85-5264-4010-a92a-2910a9684711" xmlns:ns3="ba929211-f676-4c8d-a53b-a97d6bc678ae" targetNamespace="http://schemas.microsoft.com/office/2006/metadata/properties" ma:root="true" ma:fieldsID="a23baaf5260b260ac0d9bd331988f893" ns1:_="" ns2:_="" ns3:_="">
    <xsd:import namespace="http://schemas.microsoft.com/sharepoint/v3"/>
    <xsd:import namespace="9a7dbf85-5264-4010-a92a-2910a9684711"/>
    <xsd:import namespace="ba929211-f676-4c8d-a53b-a97d6bc6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bf85-5264-4010-a92a-2910a9684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9211-f676-4c8d-a53b-a97d6bc67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119422-7C1D-4DE0-AB09-4D5A1C03F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BF527-940F-4104-AF65-D1FEBB852B70}">
  <ds:schemaRefs>
    <ds:schemaRef ds:uri="http://purl.org/dc/terms/"/>
    <ds:schemaRef ds:uri="ba929211-f676-4c8d-a53b-a97d6bc678ae"/>
    <ds:schemaRef ds:uri="http://schemas.microsoft.com/office/2006/documentManagement/types"/>
    <ds:schemaRef ds:uri="9a7dbf85-5264-4010-a92a-2910a968471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0A56AE-9A26-4D48-91C2-89372D3D9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7dbf85-5264-4010-a92a-2910a9684711"/>
    <ds:schemaRef ds:uri="ba929211-f676-4c8d-a53b-a97d6bc67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CCA5C6-F0E7-4AD2-AA33-0FCFB54484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Watson</dc:creator>
  <cp:lastModifiedBy>Dorothy Watson</cp:lastModifiedBy>
  <cp:revision>5</cp:revision>
  <dcterms:created xsi:type="dcterms:W3CDTF">2020-11-20T19:01:00Z</dcterms:created>
  <dcterms:modified xsi:type="dcterms:W3CDTF">2020-11-20T19:03:00Z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0x010100AB8A946D81AF08468B678AB6BC47FFE0</vt:lpwstr>
  </property>
  <property fmtid="{D5CDD505-2E9C-101B-9397-08002B2CF9AE}" pid="3" name="_dlc_DocIdItemGuid">
    <vt:lpwstr>100cb5ec-1910-4185-977c-8ed086a50056</vt:lpwstr>
  </property>
</Properties>
</file>