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4" w:type="dxa"/>
        <w:tblLayout w:type="fixed"/>
        <w:tblLook w:val="04A0" w:firstRow="1" w:lastRow="0" w:firstColumn="1" w:lastColumn="0" w:noHBand="0" w:noVBand="1"/>
      </w:tblPr>
      <w:tblGrid>
        <w:gridCol w:w="5511"/>
        <w:gridCol w:w="4053"/>
      </w:tblGrid>
      <w:tr w:rsidR="009E38A6" w:rsidTr="009E38A6">
        <w:trPr>
          <w:cantSplit/>
          <w:trHeight w:val="720"/>
        </w:trPr>
        <w:tc>
          <w:tcPr>
            <w:tcW w:w="5511" w:type="dxa"/>
            <w:tcBorders>
              <w:top w:val="nil"/>
              <w:left w:val="nil"/>
              <w:bottom w:val="single" w:sz="6" w:space="0" w:color="auto"/>
              <w:right w:val="nil"/>
            </w:tcBorders>
            <w:hideMark/>
          </w:tcPr>
          <w:p w:rsidR="009E38A6" w:rsidRDefault="000728C9">
            <w:pPr>
              <w:spacing w:line="276" w:lineRule="auto"/>
              <w:rPr>
                <w:rFonts w:ascii="Times New Roman" w:hAnsi="Times New Roman"/>
                <w:b/>
              </w:rPr>
            </w:pPr>
            <w:r>
              <w:rPr>
                <w:noProof/>
              </w:rPr>
              <mc:AlternateContent>
                <mc:Choice Requires="wps">
                  <w:drawing>
                    <wp:anchor distT="0" distB="0" distL="114300" distR="114300" simplePos="0" relativeHeight="251658240" behindDoc="0" locked="0" layoutInCell="0" allowOverlap="1">
                      <wp:simplePos x="0" y="0"/>
                      <wp:positionH relativeFrom="column">
                        <wp:posOffset>7193915</wp:posOffset>
                      </wp:positionH>
                      <wp:positionV relativeFrom="paragraph">
                        <wp:posOffset>-114935</wp:posOffset>
                      </wp:positionV>
                      <wp:extent cx="45085" cy="419100"/>
                      <wp:effectExtent l="254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991" w:rsidRPr="00B91991" w:rsidRDefault="00B91991" w:rsidP="00B919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6.45pt;margin-top:-9.05pt;width:3.5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" o:allowincell="f" stroked="f">
                      <v:textbox>
                        <w:txbxContent>
                          <w:p w:rsidR="00B91991" w:rsidRPr="00B91991" w:rsidRDefault="00B91991" w:rsidP="00B91991"/>
                        </w:txbxContent>
                      </v:textbox>
                    </v:shape>
                  </w:pict>
                </mc:Fallback>
              </mc:AlternateContent>
            </w:r>
            <w:r w:rsidR="009E38A6">
              <w:rPr>
                <w:rFonts w:ascii="Times New Roman" w:hAnsi="Times New Roman"/>
                <w:b/>
                <w:noProof/>
              </w:rPr>
              <w:drawing>
                <wp:inline distT="0" distB="0" distL="0" distR="0" wp14:anchorId="4EC28E94" wp14:editId="18E4AACB">
                  <wp:extent cx="1531620" cy="868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1620" cy="868680"/>
                          </a:xfrm>
                          <a:prstGeom prst="rect">
                            <a:avLst/>
                          </a:prstGeom>
                          <a:noFill/>
                          <a:ln>
                            <a:noFill/>
                          </a:ln>
                        </pic:spPr>
                      </pic:pic>
                    </a:graphicData>
                  </a:graphic>
                </wp:inline>
              </w:drawing>
            </w:r>
          </w:p>
        </w:tc>
        <w:tc>
          <w:tcPr>
            <w:tcW w:w="4053" w:type="dxa"/>
            <w:tcBorders>
              <w:top w:val="nil"/>
              <w:left w:val="nil"/>
              <w:bottom w:val="single" w:sz="6" w:space="0" w:color="auto"/>
              <w:right w:val="nil"/>
            </w:tcBorders>
          </w:tcPr>
          <w:p w:rsidR="009E38A6" w:rsidRDefault="009E38A6">
            <w:pPr>
              <w:spacing w:line="276" w:lineRule="auto"/>
              <w:jc w:val="right"/>
              <w:rPr>
                <w:b/>
                <w:sz w:val="20"/>
              </w:rPr>
            </w:pPr>
          </w:p>
          <w:p w:rsidR="009E38A6" w:rsidRDefault="009E38A6">
            <w:pPr>
              <w:spacing w:line="276" w:lineRule="auto"/>
              <w:jc w:val="right"/>
              <w:rPr>
                <w:b/>
                <w:sz w:val="20"/>
              </w:rPr>
            </w:pPr>
          </w:p>
          <w:p w:rsidR="009E38A6" w:rsidRDefault="009E38A6">
            <w:pPr>
              <w:spacing w:line="276" w:lineRule="auto"/>
              <w:jc w:val="right"/>
              <w:rPr>
                <w:rFonts w:ascii="Garamond" w:hAnsi="Garamond"/>
                <w:b/>
                <w:sz w:val="28"/>
                <w:szCs w:val="28"/>
              </w:rPr>
            </w:pPr>
            <w:r>
              <w:rPr>
                <w:rFonts w:ascii="Garamond" w:hAnsi="Garamond"/>
                <w:b/>
                <w:sz w:val="28"/>
                <w:szCs w:val="28"/>
              </w:rPr>
              <w:t>Woodring College of Education</w:t>
            </w:r>
          </w:p>
          <w:p w:rsidR="009E38A6" w:rsidRDefault="009E38A6">
            <w:pPr>
              <w:spacing w:line="276" w:lineRule="auto"/>
              <w:jc w:val="right"/>
              <w:rPr>
                <w:rFonts w:ascii="Garamond" w:hAnsi="Garamond"/>
                <w:sz w:val="20"/>
              </w:rPr>
            </w:pPr>
            <w:r>
              <w:rPr>
                <w:rFonts w:ascii="Garamond" w:hAnsi="Garamond"/>
                <w:sz w:val="20"/>
              </w:rPr>
              <w:t xml:space="preserve">Preparing thoughtful, knowledgeable, and </w:t>
            </w:r>
          </w:p>
          <w:p w:rsidR="009E38A6" w:rsidRDefault="009E38A6">
            <w:pPr>
              <w:spacing w:line="276" w:lineRule="auto"/>
              <w:jc w:val="right"/>
              <w:rPr>
                <w:rFonts w:ascii="Garamond" w:hAnsi="Garamond"/>
                <w:b/>
              </w:rPr>
            </w:pPr>
            <w:r>
              <w:rPr>
                <w:rFonts w:ascii="Garamond" w:hAnsi="Garamond"/>
                <w:sz w:val="20"/>
              </w:rPr>
              <w:t>effective educators for a diverse society</w:t>
            </w:r>
          </w:p>
        </w:tc>
      </w:tr>
      <w:tr w:rsidR="009E38A6" w:rsidTr="009E38A6">
        <w:trPr>
          <w:cantSplit/>
        </w:trPr>
        <w:tc>
          <w:tcPr>
            <w:tcW w:w="9564" w:type="dxa"/>
            <w:gridSpan w:val="2"/>
          </w:tcPr>
          <w:p w:rsidR="009E38A6" w:rsidRDefault="009E38A6">
            <w:pPr>
              <w:spacing w:line="276" w:lineRule="auto"/>
              <w:rPr>
                <w:rFonts w:ascii="Times New Roman" w:hAnsi="Times New Roman"/>
                <w:sz w:val="20"/>
              </w:rPr>
            </w:pPr>
          </w:p>
        </w:tc>
      </w:tr>
    </w:tbl>
    <w:p w:rsidR="009E38A6" w:rsidRDefault="009E38A6" w:rsidP="009E38A6"/>
    <w:p w:rsidR="009E38A6" w:rsidRDefault="009E38A6" w:rsidP="009E38A6">
      <w:pPr>
        <w:rPr>
          <w:rFonts w:ascii="Garamond" w:hAnsi="Garamond"/>
        </w:rPr>
      </w:pPr>
    </w:p>
    <w:p w:rsidR="009E38A6" w:rsidRDefault="009E38A6" w:rsidP="009E38A6">
      <w:pPr>
        <w:jc w:val="center"/>
        <w:rPr>
          <w:rFonts w:ascii="Garamond" w:hAnsi="Garamond"/>
          <w:b/>
          <w:sz w:val="28"/>
          <w:szCs w:val="28"/>
        </w:rPr>
      </w:pPr>
      <w:r>
        <w:rPr>
          <w:rFonts w:ascii="Garamond" w:hAnsi="Garamond"/>
          <w:b/>
          <w:sz w:val="28"/>
          <w:szCs w:val="28"/>
        </w:rPr>
        <w:t>Closing the Assessment Loop Report 201</w:t>
      </w:r>
      <w:r w:rsidR="001E1F76">
        <w:rPr>
          <w:rFonts w:ascii="Garamond" w:hAnsi="Garamond"/>
          <w:b/>
          <w:sz w:val="28"/>
          <w:szCs w:val="28"/>
        </w:rPr>
        <w:t>7</w:t>
      </w:r>
    </w:p>
    <w:p w:rsidR="009E38A6" w:rsidRDefault="009E38A6" w:rsidP="009E38A6">
      <w:pPr>
        <w:jc w:val="center"/>
        <w:rPr>
          <w:rFonts w:ascii="Garamond" w:hAnsi="Garamond"/>
          <w:b/>
          <w:sz w:val="28"/>
          <w:szCs w:val="28"/>
        </w:rPr>
      </w:pPr>
      <w:r>
        <w:rPr>
          <w:rFonts w:ascii="Garamond" w:hAnsi="Garamond"/>
          <w:b/>
          <w:sz w:val="28"/>
          <w:szCs w:val="28"/>
        </w:rPr>
        <w:t>Teacher Education Outreach Programs</w:t>
      </w:r>
    </w:p>
    <w:p w:rsidR="009E38A6" w:rsidRDefault="009E38A6">
      <w:pPr>
        <w:rPr>
          <w:sz w:val="22"/>
          <w:szCs w:val="22"/>
        </w:rPr>
      </w:pPr>
    </w:p>
    <w:p w:rsidR="00B91991" w:rsidRPr="00EF147E" w:rsidRDefault="006C4314">
      <w:pPr>
        <w:rPr>
          <w:sz w:val="22"/>
          <w:szCs w:val="22"/>
        </w:rPr>
      </w:pPr>
      <w:r w:rsidRPr="00EF147E">
        <w:rPr>
          <w:sz w:val="22"/>
          <w:szCs w:val="22"/>
        </w:rPr>
        <w:t xml:space="preserve">Summary of changes </w:t>
      </w:r>
      <w:r w:rsidR="00B91991" w:rsidRPr="00EF147E">
        <w:rPr>
          <w:sz w:val="22"/>
          <w:szCs w:val="22"/>
        </w:rPr>
        <w:t xml:space="preserve">instituted in response to college and program assessment data and descriptions of ongoing discussions about possible </w:t>
      </w:r>
      <w:r w:rsidRPr="00EF147E">
        <w:rPr>
          <w:sz w:val="22"/>
          <w:szCs w:val="22"/>
        </w:rPr>
        <w:t xml:space="preserve">future </w:t>
      </w:r>
      <w:r w:rsidR="00B91991" w:rsidRPr="00EF147E">
        <w:rPr>
          <w:sz w:val="22"/>
          <w:szCs w:val="22"/>
        </w:rPr>
        <w:t>changes.</w:t>
      </w:r>
    </w:p>
    <w:p w:rsidR="009A583D" w:rsidRDefault="009A583D"/>
    <w:p w:rsidR="009A583D" w:rsidRPr="005E4A76" w:rsidRDefault="009A583D">
      <w:pPr>
        <w:rPr>
          <w:b/>
          <w:sz w:val="22"/>
          <w:szCs w:val="22"/>
        </w:rPr>
      </w:pPr>
      <w:r w:rsidRPr="005E4A76">
        <w:rPr>
          <w:b/>
          <w:sz w:val="22"/>
          <w:szCs w:val="22"/>
        </w:rPr>
        <w:t>Section 1: Program Assessment Systems: Transition Point Assessments</w:t>
      </w:r>
    </w:p>
    <w:p w:rsidR="00B91991" w:rsidRDefault="00B91991"/>
    <w:p w:rsidR="00A84058" w:rsidRDefault="00B91991">
      <w:pPr>
        <w:rPr>
          <w:sz w:val="22"/>
          <w:szCs w:val="22"/>
        </w:rPr>
      </w:pPr>
      <w:r w:rsidRPr="00B91991">
        <w:rPr>
          <w:sz w:val="22"/>
          <w:szCs w:val="22"/>
        </w:rPr>
        <w:t xml:space="preserve">Western </w:t>
      </w:r>
      <w:r>
        <w:rPr>
          <w:sz w:val="22"/>
          <w:szCs w:val="22"/>
        </w:rPr>
        <w:t xml:space="preserve">Washington University’s WCE Teacher Education Outreach Programs (TEOP) engages in ongoing assessment of program effectiveness through collection and analysis of a variety of types of evidence </w:t>
      </w:r>
      <w:r w:rsidR="00714C75">
        <w:rPr>
          <w:sz w:val="22"/>
          <w:szCs w:val="22"/>
        </w:rPr>
        <w:t>at five</w:t>
      </w:r>
      <w:r w:rsidR="00A84058">
        <w:rPr>
          <w:sz w:val="22"/>
          <w:szCs w:val="22"/>
        </w:rPr>
        <w:t xml:space="preserve"> </w:t>
      </w:r>
      <w:r w:rsidR="00714C75">
        <w:rPr>
          <w:sz w:val="22"/>
          <w:szCs w:val="22"/>
        </w:rPr>
        <w:t xml:space="preserve">program stages </w:t>
      </w:r>
      <w:r>
        <w:rPr>
          <w:sz w:val="22"/>
          <w:szCs w:val="22"/>
        </w:rPr>
        <w:t xml:space="preserve">pertaining to </w:t>
      </w:r>
      <w:r w:rsidR="006C4314">
        <w:rPr>
          <w:sz w:val="22"/>
          <w:szCs w:val="22"/>
        </w:rPr>
        <w:t xml:space="preserve">(1) </w:t>
      </w:r>
      <w:r>
        <w:rPr>
          <w:sz w:val="22"/>
          <w:szCs w:val="22"/>
        </w:rPr>
        <w:t>applicant qualifications</w:t>
      </w:r>
      <w:r w:rsidR="006C4314">
        <w:rPr>
          <w:sz w:val="22"/>
          <w:szCs w:val="22"/>
        </w:rPr>
        <w:t xml:space="preserve"> at admission</w:t>
      </w:r>
      <w:r>
        <w:rPr>
          <w:sz w:val="22"/>
          <w:szCs w:val="22"/>
        </w:rPr>
        <w:t xml:space="preserve">, </w:t>
      </w:r>
      <w:r w:rsidR="006C4314">
        <w:rPr>
          <w:sz w:val="22"/>
          <w:szCs w:val="22"/>
        </w:rPr>
        <w:t xml:space="preserve">(2) </w:t>
      </w:r>
      <w:r w:rsidR="00714C75">
        <w:rPr>
          <w:sz w:val="22"/>
          <w:szCs w:val="22"/>
        </w:rPr>
        <w:t>candidate entry to internship</w:t>
      </w:r>
      <w:r>
        <w:rPr>
          <w:sz w:val="22"/>
          <w:szCs w:val="22"/>
        </w:rPr>
        <w:t xml:space="preserve">, </w:t>
      </w:r>
      <w:r w:rsidR="006C4314">
        <w:rPr>
          <w:sz w:val="22"/>
          <w:szCs w:val="22"/>
        </w:rPr>
        <w:t xml:space="preserve">(3) </w:t>
      </w:r>
      <w:r w:rsidR="00714C75">
        <w:rPr>
          <w:sz w:val="22"/>
          <w:szCs w:val="22"/>
        </w:rPr>
        <w:t xml:space="preserve">successful completion of internship, </w:t>
      </w:r>
      <w:r w:rsidR="006C4314">
        <w:rPr>
          <w:sz w:val="22"/>
          <w:szCs w:val="22"/>
        </w:rPr>
        <w:t xml:space="preserve">(4) </w:t>
      </w:r>
      <w:r>
        <w:rPr>
          <w:sz w:val="22"/>
          <w:szCs w:val="22"/>
        </w:rPr>
        <w:t>program completion</w:t>
      </w:r>
      <w:r w:rsidR="00714C75">
        <w:rPr>
          <w:sz w:val="22"/>
          <w:szCs w:val="22"/>
        </w:rPr>
        <w:t xml:space="preserve">, and (5) post program completion. </w:t>
      </w:r>
      <w:r w:rsidR="00563A05">
        <w:rPr>
          <w:sz w:val="22"/>
          <w:szCs w:val="22"/>
        </w:rPr>
        <w:t xml:space="preserve"> </w:t>
      </w:r>
      <w:r w:rsidR="00714C75">
        <w:rPr>
          <w:sz w:val="22"/>
          <w:szCs w:val="22"/>
        </w:rPr>
        <w:t xml:space="preserve">Utilizing an extended education </w:t>
      </w:r>
      <w:r w:rsidR="00A84058">
        <w:rPr>
          <w:sz w:val="22"/>
          <w:szCs w:val="22"/>
        </w:rPr>
        <w:t xml:space="preserve">model, </w:t>
      </w:r>
      <w:r>
        <w:rPr>
          <w:sz w:val="22"/>
          <w:szCs w:val="22"/>
        </w:rPr>
        <w:t>TEOP delivers programs developed by</w:t>
      </w:r>
      <w:r w:rsidR="00563A05">
        <w:rPr>
          <w:sz w:val="22"/>
          <w:szCs w:val="22"/>
        </w:rPr>
        <w:t>,</w:t>
      </w:r>
      <w:r>
        <w:rPr>
          <w:sz w:val="22"/>
          <w:szCs w:val="22"/>
        </w:rPr>
        <w:t xml:space="preserve"> and </w:t>
      </w:r>
      <w:r w:rsidR="00714C75">
        <w:rPr>
          <w:sz w:val="22"/>
          <w:szCs w:val="22"/>
        </w:rPr>
        <w:t>aligned with</w:t>
      </w:r>
      <w:r w:rsidR="006C4314">
        <w:rPr>
          <w:sz w:val="22"/>
          <w:szCs w:val="22"/>
        </w:rPr>
        <w:t xml:space="preserve"> WCE academic departments.  W</w:t>
      </w:r>
      <w:r w:rsidR="00563A05">
        <w:rPr>
          <w:sz w:val="22"/>
          <w:szCs w:val="22"/>
        </w:rPr>
        <w:t xml:space="preserve">ith an </w:t>
      </w:r>
      <w:r>
        <w:rPr>
          <w:sz w:val="22"/>
          <w:szCs w:val="22"/>
        </w:rPr>
        <w:t>emphasis</w:t>
      </w:r>
      <w:r w:rsidR="00563A05">
        <w:rPr>
          <w:sz w:val="22"/>
          <w:szCs w:val="22"/>
        </w:rPr>
        <w:t xml:space="preserve"> on </w:t>
      </w:r>
      <w:r w:rsidR="00563A05" w:rsidRPr="00B710B8">
        <w:rPr>
          <w:i/>
          <w:sz w:val="22"/>
          <w:szCs w:val="22"/>
        </w:rPr>
        <w:t xml:space="preserve">fidelity of </w:t>
      </w:r>
      <w:r w:rsidR="00493D7E" w:rsidRPr="00B710B8">
        <w:rPr>
          <w:i/>
          <w:sz w:val="22"/>
          <w:szCs w:val="22"/>
        </w:rPr>
        <w:t>implementation</w:t>
      </w:r>
      <w:r w:rsidR="00493D7E" w:rsidRPr="00493D7E">
        <w:rPr>
          <w:sz w:val="22"/>
          <w:szCs w:val="22"/>
        </w:rPr>
        <w:t xml:space="preserve"> and </w:t>
      </w:r>
      <w:r w:rsidR="00493D7E" w:rsidRPr="00B710B8">
        <w:rPr>
          <w:i/>
          <w:sz w:val="22"/>
          <w:szCs w:val="22"/>
        </w:rPr>
        <w:t>curriculum alignment</w:t>
      </w:r>
      <w:r w:rsidR="006C4314">
        <w:rPr>
          <w:sz w:val="22"/>
          <w:szCs w:val="22"/>
        </w:rPr>
        <w:t xml:space="preserve">, </w:t>
      </w:r>
      <w:r w:rsidR="00563A05">
        <w:rPr>
          <w:sz w:val="22"/>
          <w:szCs w:val="22"/>
        </w:rPr>
        <w:t xml:space="preserve">assessment of program </w:t>
      </w:r>
      <w:r w:rsidR="00563A05" w:rsidRPr="00CE3631">
        <w:rPr>
          <w:sz w:val="22"/>
          <w:szCs w:val="22"/>
        </w:rPr>
        <w:t>effectiveness</w:t>
      </w:r>
      <w:r w:rsidR="00563A05">
        <w:rPr>
          <w:sz w:val="22"/>
          <w:szCs w:val="22"/>
        </w:rPr>
        <w:t xml:space="preserve"> </w:t>
      </w:r>
      <w:r w:rsidR="00493D7E">
        <w:rPr>
          <w:sz w:val="22"/>
          <w:szCs w:val="22"/>
        </w:rPr>
        <w:t>is based on colleg</w:t>
      </w:r>
      <w:r w:rsidR="00DE26A9">
        <w:rPr>
          <w:sz w:val="22"/>
          <w:szCs w:val="22"/>
        </w:rPr>
        <w:t xml:space="preserve">e and unit level data </w:t>
      </w:r>
      <w:r w:rsidR="00493D7E">
        <w:rPr>
          <w:sz w:val="22"/>
          <w:szCs w:val="22"/>
        </w:rPr>
        <w:t>and through the</w:t>
      </w:r>
      <w:r w:rsidR="00563A05">
        <w:rPr>
          <w:sz w:val="22"/>
          <w:szCs w:val="22"/>
        </w:rPr>
        <w:t xml:space="preserve"> </w:t>
      </w:r>
      <w:r w:rsidR="006C4314">
        <w:rPr>
          <w:sz w:val="22"/>
          <w:szCs w:val="22"/>
        </w:rPr>
        <w:t xml:space="preserve">administration of </w:t>
      </w:r>
      <w:r w:rsidR="00714C75">
        <w:rPr>
          <w:sz w:val="22"/>
          <w:szCs w:val="22"/>
        </w:rPr>
        <w:t xml:space="preserve">program level </w:t>
      </w:r>
      <w:r w:rsidR="00563A05">
        <w:rPr>
          <w:sz w:val="22"/>
          <w:szCs w:val="22"/>
        </w:rPr>
        <w:t xml:space="preserve">assessments developed </w:t>
      </w:r>
      <w:r w:rsidR="00493D7E">
        <w:rPr>
          <w:sz w:val="22"/>
          <w:szCs w:val="22"/>
        </w:rPr>
        <w:t xml:space="preserve">by contributing departments </w:t>
      </w:r>
      <w:r w:rsidR="00714C75">
        <w:rPr>
          <w:sz w:val="22"/>
          <w:szCs w:val="22"/>
        </w:rPr>
        <w:t xml:space="preserve">across the </w:t>
      </w:r>
      <w:r w:rsidR="00493D7E">
        <w:rPr>
          <w:sz w:val="22"/>
          <w:szCs w:val="22"/>
        </w:rPr>
        <w:t xml:space="preserve">WCE </w:t>
      </w:r>
      <w:r w:rsidR="00714C75">
        <w:rPr>
          <w:sz w:val="22"/>
          <w:szCs w:val="22"/>
        </w:rPr>
        <w:t xml:space="preserve">teacher education division. </w:t>
      </w:r>
    </w:p>
    <w:p w:rsidR="00714C75" w:rsidRDefault="00714C75">
      <w:pPr>
        <w:rPr>
          <w:sz w:val="22"/>
          <w:szCs w:val="22"/>
        </w:rPr>
      </w:pPr>
    </w:p>
    <w:p w:rsidR="00A84058" w:rsidRDefault="00A84058">
      <w:pPr>
        <w:rPr>
          <w:sz w:val="22"/>
          <w:szCs w:val="22"/>
        </w:rPr>
      </w:pPr>
      <w:r>
        <w:rPr>
          <w:sz w:val="22"/>
          <w:szCs w:val="22"/>
        </w:rPr>
        <w:t xml:space="preserve">The </w:t>
      </w:r>
      <w:r w:rsidR="00CE3631">
        <w:rPr>
          <w:sz w:val="22"/>
          <w:szCs w:val="22"/>
        </w:rPr>
        <w:t>following table</w:t>
      </w:r>
      <w:r w:rsidR="00DE26A9">
        <w:rPr>
          <w:sz w:val="22"/>
          <w:szCs w:val="22"/>
        </w:rPr>
        <w:t xml:space="preserve"> displays assessments relevant to each of</w:t>
      </w:r>
      <w:r w:rsidR="00CE3631">
        <w:rPr>
          <w:sz w:val="22"/>
          <w:szCs w:val="22"/>
        </w:rPr>
        <w:t xml:space="preserve"> the </w:t>
      </w:r>
      <w:r w:rsidR="00714C75">
        <w:rPr>
          <w:sz w:val="22"/>
          <w:szCs w:val="22"/>
        </w:rPr>
        <w:t xml:space="preserve">five </w:t>
      </w:r>
      <w:r w:rsidR="00DE26A9">
        <w:rPr>
          <w:sz w:val="22"/>
          <w:szCs w:val="22"/>
        </w:rPr>
        <w:t xml:space="preserve">program </w:t>
      </w:r>
      <w:r w:rsidR="00714C75">
        <w:rPr>
          <w:sz w:val="22"/>
          <w:szCs w:val="22"/>
        </w:rPr>
        <w:t>stages</w:t>
      </w:r>
      <w:r w:rsidR="00DE26A9">
        <w:rPr>
          <w:sz w:val="22"/>
          <w:szCs w:val="22"/>
        </w:rPr>
        <w:t>, evaluation questions asked at</w:t>
      </w:r>
      <w:r w:rsidR="00CE3631">
        <w:rPr>
          <w:sz w:val="22"/>
          <w:szCs w:val="22"/>
        </w:rPr>
        <w:t xml:space="preserve"> each </w:t>
      </w:r>
      <w:r w:rsidR="000C65C3">
        <w:rPr>
          <w:sz w:val="22"/>
          <w:szCs w:val="22"/>
        </w:rPr>
        <w:t>stage</w:t>
      </w:r>
      <w:r w:rsidR="00CE3631">
        <w:rPr>
          <w:sz w:val="22"/>
          <w:szCs w:val="22"/>
        </w:rPr>
        <w:t xml:space="preserve">, and topics of </w:t>
      </w:r>
      <w:r w:rsidR="00DE26A9">
        <w:rPr>
          <w:sz w:val="22"/>
          <w:szCs w:val="22"/>
        </w:rPr>
        <w:t xml:space="preserve">on-going </w:t>
      </w:r>
      <w:r w:rsidR="00CE3631">
        <w:rPr>
          <w:sz w:val="22"/>
          <w:szCs w:val="22"/>
        </w:rPr>
        <w:t xml:space="preserve">discussion with respect to possible changes pertaining to program effectiveness and implementation.  </w:t>
      </w:r>
    </w:p>
    <w:p w:rsidR="00CE3631" w:rsidRDefault="00CE3631">
      <w:pPr>
        <w:rPr>
          <w:sz w:val="22"/>
          <w:szCs w:val="22"/>
        </w:rPr>
      </w:pPr>
    </w:p>
    <w:tbl>
      <w:tblPr>
        <w:tblStyle w:val="TableGrid"/>
        <w:tblW w:w="0" w:type="auto"/>
        <w:tblLook w:val="04A0" w:firstRow="1" w:lastRow="0" w:firstColumn="1" w:lastColumn="0" w:noHBand="0" w:noVBand="1"/>
      </w:tblPr>
      <w:tblGrid>
        <w:gridCol w:w="3207"/>
        <w:gridCol w:w="6143"/>
      </w:tblGrid>
      <w:tr w:rsidR="00FA1199" w:rsidTr="00FA1199">
        <w:tc>
          <w:tcPr>
            <w:tcW w:w="3258" w:type="dxa"/>
          </w:tcPr>
          <w:p w:rsidR="00FA1199" w:rsidRPr="00E81DD1" w:rsidRDefault="00FA1199" w:rsidP="000C65C3">
            <w:pPr>
              <w:jc w:val="both"/>
              <w:rPr>
                <w:b/>
                <w:sz w:val="18"/>
                <w:szCs w:val="18"/>
              </w:rPr>
            </w:pPr>
            <w:r w:rsidRPr="00E81DD1">
              <w:rPr>
                <w:b/>
                <w:sz w:val="18"/>
                <w:szCs w:val="18"/>
              </w:rPr>
              <w:t>A</w:t>
            </w:r>
            <w:r w:rsidR="00ED39CA">
              <w:rPr>
                <w:b/>
                <w:sz w:val="18"/>
                <w:szCs w:val="18"/>
              </w:rPr>
              <w:t>ssessments</w:t>
            </w:r>
          </w:p>
        </w:tc>
        <w:tc>
          <w:tcPr>
            <w:tcW w:w="6300" w:type="dxa"/>
          </w:tcPr>
          <w:p w:rsidR="00FA1199" w:rsidRDefault="00FA1199">
            <w:pPr>
              <w:rPr>
                <w:b/>
                <w:sz w:val="18"/>
                <w:szCs w:val="18"/>
              </w:rPr>
            </w:pPr>
            <w:r w:rsidRPr="00E81DD1">
              <w:rPr>
                <w:b/>
                <w:sz w:val="18"/>
                <w:szCs w:val="18"/>
              </w:rPr>
              <w:t>General Evaluation Questions</w:t>
            </w:r>
          </w:p>
          <w:p w:rsidR="00FA1199" w:rsidRPr="00DF7ACF" w:rsidRDefault="00FA1199" w:rsidP="00DF7ACF">
            <w:pPr>
              <w:pStyle w:val="ListParagraph"/>
              <w:numPr>
                <w:ilvl w:val="0"/>
                <w:numId w:val="2"/>
              </w:numPr>
              <w:ind w:left="342"/>
              <w:rPr>
                <w:sz w:val="18"/>
                <w:szCs w:val="18"/>
              </w:rPr>
            </w:pPr>
            <w:r w:rsidRPr="00DF7ACF">
              <w:rPr>
                <w:sz w:val="18"/>
                <w:szCs w:val="18"/>
              </w:rPr>
              <w:t xml:space="preserve">Bulleted Discussion </w:t>
            </w:r>
            <w:r w:rsidR="00DF7ACF" w:rsidRPr="00DF7ACF">
              <w:rPr>
                <w:sz w:val="18"/>
                <w:szCs w:val="18"/>
              </w:rPr>
              <w:t>Items</w:t>
            </w:r>
          </w:p>
        </w:tc>
      </w:tr>
      <w:tr w:rsidR="00FA1199" w:rsidTr="00FA1199">
        <w:tc>
          <w:tcPr>
            <w:tcW w:w="3258" w:type="dxa"/>
          </w:tcPr>
          <w:p w:rsidR="00754D99" w:rsidRDefault="00754D99">
            <w:pPr>
              <w:rPr>
                <w:b/>
                <w:sz w:val="18"/>
                <w:szCs w:val="18"/>
              </w:rPr>
            </w:pPr>
          </w:p>
          <w:p w:rsidR="00FA1199" w:rsidRDefault="00FA1199">
            <w:pPr>
              <w:rPr>
                <w:b/>
                <w:sz w:val="18"/>
                <w:szCs w:val="18"/>
              </w:rPr>
            </w:pPr>
            <w:r w:rsidRPr="00FA1199">
              <w:rPr>
                <w:b/>
                <w:sz w:val="18"/>
                <w:szCs w:val="18"/>
              </w:rPr>
              <w:t xml:space="preserve">Admission: </w:t>
            </w:r>
          </w:p>
          <w:p w:rsidR="00FA1199" w:rsidRPr="00FA1199" w:rsidRDefault="00FA1199">
            <w:pPr>
              <w:rPr>
                <w:b/>
                <w:sz w:val="18"/>
                <w:szCs w:val="18"/>
              </w:rPr>
            </w:pPr>
          </w:p>
          <w:p w:rsidR="00FA1199" w:rsidRDefault="00FA1199" w:rsidP="004B5E88">
            <w:pPr>
              <w:pStyle w:val="ListParagraph"/>
              <w:numPr>
                <w:ilvl w:val="0"/>
                <w:numId w:val="1"/>
              </w:numPr>
              <w:rPr>
                <w:sz w:val="18"/>
                <w:szCs w:val="18"/>
              </w:rPr>
            </w:pPr>
            <w:r w:rsidRPr="004B5E88">
              <w:rPr>
                <w:sz w:val="18"/>
                <w:szCs w:val="18"/>
              </w:rPr>
              <w:t>Entry GPA</w:t>
            </w:r>
            <w:r w:rsidR="009A583D">
              <w:rPr>
                <w:sz w:val="18"/>
                <w:szCs w:val="18"/>
              </w:rPr>
              <w:t xml:space="preserve"> 2.75</w:t>
            </w:r>
          </w:p>
          <w:p w:rsidR="00FA1199" w:rsidRDefault="00FA1199" w:rsidP="00FA1199">
            <w:pPr>
              <w:pStyle w:val="ListParagraph"/>
              <w:ind w:left="360"/>
              <w:rPr>
                <w:sz w:val="18"/>
                <w:szCs w:val="18"/>
              </w:rPr>
            </w:pPr>
          </w:p>
          <w:p w:rsidR="00FA1199" w:rsidRDefault="00FA1199" w:rsidP="004B5E88">
            <w:pPr>
              <w:pStyle w:val="ListParagraph"/>
              <w:numPr>
                <w:ilvl w:val="0"/>
                <w:numId w:val="1"/>
              </w:numPr>
              <w:rPr>
                <w:sz w:val="18"/>
                <w:szCs w:val="18"/>
              </w:rPr>
            </w:pPr>
            <w:r w:rsidRPr="004B5E88">
              <w:rPr>
                <w:sz w:val="18"/>
                <w:szCs w:val="18"/>
              </w:rPr>
              <w:t>WEST-</w:t>
            </w:r>
            <w:r>
              <w:rPr>
                <w:sz w:val="18"/>
                <w:szCs w:val="18"/>
              </w:rPr>
              <w:t>B</w:t>
            </w:r>
          </w:p>
          <w:p w:rsidR="000C65C3" w:rsidRPr="000C65C3" w:rsidRDefault="000C65C3" w:rsidP="000C65C3">
            <w:pPr>
              <w:pStyle w:val="ListParagraph"/>
              <w:rPr>
                <w:sz w:val="18"/>
                <w:szCs w:val="18"/>
              </w:rPr>
            </w:pPr>
          </w:p>
          <w:p w:rsidR="000C65C3" w:rsidRDefault="000C65C3" w:rsidP="004B5E88">
            <w:pPr>
              <w:pStyle w:val="ListParagraph"/>
              <w:numPr>
                <w:ilvl w:val="0"/>
                <w:numId w:val="1"/>
              </w:numPr>
              <w:rPr>
                <w:sz w:val="18"/>
                <w:szCs w:val="18"/>
              </w:rPr>
            </w:pPr>
            <w:r>
              <w:rPr>
                <w:sz w:val="18"/>
                <w:szCs w:val="18"/>
              </w:rPr>
              <w:t>Essay</w:t>
            </w:r>
            <w:r w:rsidR="00A508EB">
              <w:rPr>
                <w:sz w:val="18"/>
                <w:szCs w:val="18"/>
              </w:rPr>
              <w:t>s</w:t>
            </w:r>
          </w:p>
          <w:p w:rsidR="000C65C3" w:rsidRPr="000C65C3" w:rsidRDefault="000C65C3" w:rsidP="000C65C3">
            <w:pPr>
              <w:pStyle w:val="ListParagraph"/>
              <w:rPr>
                <w:sz w:val="18"/>
                <w:szCs w:val="18"/>
              </w:rPr>
            </w:pPr>
          </w:p>
          <w:p w:rsidR="000C65C3" w:rsidRDefault="000C65C3" w:rsidP="004B5E88">
            <w:pPr>
              <w:pStyle w:val="ListParagraph"/>
              <w:numPr>
                <w:ilvl w:val="0"/>
                <w:numId w:val="1"/>
              </w:numPr>
              <w:rPr>
                <w:sz w:val="18"/>
                <w:szCs w:val="18"/>
              </w:rPr>
            </w:pPr>
            <w:r>
              <w:rPr>
                <w:sz w:val="18"/>
                <w:szCs w:val="18"/>
              </w:rPr>
              <w:t>Interview</w:t>
            </w:r>
          </w:p>
          <w:p w:rsidR="000C65C3" w:rsidRPr="000C65C3" w:rsidRDefault="000C65C3" w:rsidP="000C65C3">
            <w:pPr>
              <w:pStyle w:val="ListParagraph"/>
              <w:rPr>
                <w:sz w:val="18"/>
                <w:szCs w:val="18"/>
              </w:rPr>
            </w:pPr>
          </w:p>
          <w:p w:rsidR="000C65C3" w:rsidRDefault="008A0AEE" w:rsidP="004B5E88">
            <w:pPr>
              <w:pStyle w:val="ListParagraph"/>
              <w:numPr>
                <w:ilvl w:val="0"/>
                <w:numId w:val="1"/>
              </w:numPr>
              <w:rPr>
                <w:sz w:val="18"/>
                <w:szCs w:val="18"/>
              </w:rPr>
            </w:pPr>
            <w:r>
              <w:rPr>
                <w:sz w:val="18"/>
                <w:szCs w:val="18"/>
              </w:rPr>
              <w:t>DTA, GUR, Degree requirements</w:t>
            </w:r>
          </w:p>
          <w:p w:rsidR="00ED39CA" w:rsidRPr="00ED39CA" w:rsidRDefault="00ED39CA" w:rsidP="00ED39CA">
            <w:pPr>
              <w:pStyle w:val="ListParagraph"/>
              <w:rPr>
                <w:sz w:val="18"/>
                <w:szCs w:val="18"/>
              </w:rPr>
            </w:pPr>
          </w:p>
          <w:p w:rsidR="00ED39CA" w:rsidRDefault="00ED39CA" w:rsidP="004B5E88">
            <w:pPr>
              <w:pStyle w:val="ListParagraph"/>
              <w:numPr>
                <w:ilvl w:val="0"/>
                <w:numId w:val="1"/>
              </w:numPr>
              <w:rPr>
                <w:sz w:val="18"/>
                <w:szCs w:val="18"/>
              </w:rPr>
            </w:pPr>
            <w:r>
              <w:rPr>
                <w:sz w:val="18"/>
                <w:szCs w:val="18"/>
              </w:rPr>
              <w:t>English Composition req</w:t>
            </w:r>
            <w:r w:rsidR="008A0AEE">
              <w:rPr>
                <w:sz w:val="18"/>
                <w:szCs w:val="18"/>
              </w:rPr>
              <w:t>uirement</w:t>
            </w:r>
          </w:p>
          <w:p w:rsidR="00DC35CD" w:rsidRPr="000C65C3" w:rsidRDefault="00DC35CD" w:rsidP="000C65C3">
            <w:pPr>
              <w:rPr>
                <w:sz w:val="18"/>
                <w:szCs w:val="18"/>
              </w:rPr>
            </w:pPr>
          </w:p>
          <w:p w:rsidR="00DC35CD" w:rsidRDefault="00DC35CD" w:rsidP="004B5E88">
            <w:pPr>
              <w:pStyle w:val="ListParagraph"/>
              <w:numPr>
                <w:ilvl w:val="0"/>
                <w:numId w:val="1"/>
              </w:numPr>
              <w:rPr>
                <w:sz w:val="18"/>
                <w:szCs w:val="18"/>
              </w:rPr>
            </w:pPr>
            <w:r>
              <w:rPr>
                <w:sz w:val="18"/>
                <w:szCs w:val="18"/>
              </w:rPr>
              <w:t>Annual admissions summaries</w:t>
            </w:r>
          </w:p>
          <w:p w:rsidR="00FA1199" w:rsidRPr="00FA1199" w:rsidRDefault="00FA1199" w:rsidP="00FA1199">
            <w:pPr>
              <w:rPr>
                <w:sz w:val="18"/>
                <w:szCs w:val="18"/>
              </w:rPr>
            </w:pPr>
          </w:p>
          <w:p w:rsidR="00FA1199" w:rsidRDefault="00B710B8" w:rsidP="004B5E88">
            <w:pPr>
              <w:pStyle w:val="ListParagraph"/>
              <w:numPr>
                <w:ilvl w:val="0"/>
                <w:numId w:val="1"/>
              </w:numPr>
              <w:rPr>
                <w:sz w:val="18"/>
                <w:szCs w:val="18"/>
              </w:rPr>
            </w:pPr>
            <w:r>
              <w:rPr>
                <w:sz w:val="18"/>
                <w:szCs w:val="18"/>
              </w:rPr>
              <w:t>New Student S</w:t>
            </w:r>
            <w:r w:rsidR="00FA1199">
              <w:rPr>
                <w:sz w:val="18"/>
                <w:szCs w:val="18"/>
              </w:rPr>
              <w:t xml:space="preserve">urvey </w:t>
            </w:r>
          </w:p>
          <w:p w:rsidR="00B710B8" w:rsidRPr="00B710B8" w:rsidRDefault="00B710B8" w:rsidP="00B710B8">
            <w:pPr>
              <w:pStyle w:val="ListParagraph"/>
              <w:rPr>
                <w:sz w:val="18"/>
                <w:szCs w:val="18"/>
              </w:rPr>
            </w:pPr>
          </w:p>
          <w:p w:rsidR="00B710B8" w:rsidRPr="00B710B8" w:rsidRDefault="00B710B8" w:rsidP="00B710B8">
            <w:pPr>
              <w:rPr>
                <w:sz w:val="18"/>
                <w:szCs w:val="18"/>
              </w:rPr>
            </w:pPr>
          </w:p>
          <w:p w:rsidR="00FA1199" w:rsidRPr="004B5E88" w:rsidRDefault="00FA1199" w:rsidP="004B5E88">
            <w:pPr>
              <w:pStyle w:val="ListParagraph"/>
              <w:ind w:left="360"/>
              <w:rPr>
                <w:sz w:val="18"/>
                <w:szCs w:val="18"/>
              </w:rPr>
            </w:pPr>
          </w:p>
        </w:tc>
        <w:tc>
          <w:tcPr>
            <w:tcW w:w="6300" w:type="dxa"/>
          </w:tcPr>
          <w:p w:rsidR="00754D99" w:rsidRDefault="00754D99" w:rsidP="006C4314">
            <w:pPr>
              <w:pStyle w:val="ListParagraph"/>
              <w:ind w:left="0"/>
              <w:rPr>
                <w:b/>
                <w:sz w:val="18"/>
                <w:szCs w:val="18"/>
              </w:rPr>
            </w:pPr>
          </w:p>
          <w:p w:rsidR="00FA1199" w:rsidRPr="00DF7FD8" w:rsidRDefault="00FA1199" w:rsidP="006C4314">
            <w:pPr>
              <w:pStyle w:val="ListParagraph"/>
              <w:ind w:left="0"/>
              <w:rPr>
                <w:b/>
                <w:sz w:val="18"/>
                <w:szCs w:val="18"/>
              </w:rPr>
            </w:pPr>
            <w:r w:rsidRPr="00DF7FD8">
              <w:rPr>
                <w:b/>
                <w:sz w:val="18"/>
                <w:szCs w:val="18"/>
              </w:rPr>
              <w:t>Is the applicant qualified to enter the program?</w:t>
            </w:r>
            <w:r w:rsidR="00DE26A9" w:rsidRPr="00DF7FD8">
              <w:rPr>
                <w:b/>
                <w:sz w:val="18"/>
                <w:szCs w:val="18"/>
              </w:rPr>
              <w:t xml:space="preserve">  How does the data inform other aspects of program delivery</w:t>
            </w:r>
            <w:r w:rsidR="00DF7ACF">
              <w:rPr>
                <w:b/>
                <w:sz w:val="18"/>
                <w:szCs w:val="18"/>
              </w:rPr>
              <w:t xml:space="preserve"> and student completion</w:t>
            </w:r>
            <w:r w:rsidR="00DE26A9" w:rsidRPr="00DF7FD8">
              <w:rPr>
                <w:b/>
                <w:sz w:val="18"/>
                <w:szCs w:val="18"/>
              </w:rPr>
              <w:t>?</w:t>
            </w:r>
          </w:p>
          <w:p w:rsidR="00FA1199" w:rsidRDefault="00FA1199" w:rsidP="006C4314">
            <w:pPr>
              <w:pStyle w:val="ListParagraph"/>
              <w:ind w:left="0"/>
              <w:rPr>
                <w:sz w:val="18"/>
                <w:szCs w:val="18"/>
              </w:rPr>
            </w:pPr>
          </w:p>
          <w:p w:rsidR="00FA1199" w:rsidRPr="0087620A" w:rsidRDefault="008A0AEE" w:rsidP="0087620A">
            <w:pPr>
              <w:pStyle w:val="ListParagraph"/>
              <w:numPr>
                <w:ilvl w:val="0"/>
                <w:numId w:val="1"/>
              </w:numPr>
              <w:rPr>
                <w:sz w:val="18"/>
                <w:szCs w:val="18"/>
              </w:rPr>
            </w:pPr>
            <w:r>
              <w:rPr>
                <w:sz w:val="18"/>
                <w:szCs w:val="18"/>
              </w:rPr>
              <w:t>How predictive is the student’s</w:t>
            </w:r>
            <w:r w:rsidR="00FA1199">
              <w:rPr>
                <w:sz w:val="18"/>
                <w:szCs w:val="18"/>
              </w:rPr>
              <w:t xml:space="preserve"> </w:t>
            </w:r>
            <w:r w:rsidR="00F070A1">
              <w:rPr>
                <w:sz w:val="18"/>
                <w:szCs w:val="18"/>
              </w:rPr>
              <w:t xml:space="preserve">entry </w:t>
            </w:r>
            <w:r w:rsidR="00FA1199">
              <w:rPr>
                <w:sz w:val="18"/>
                <w:szCs w:val="18"/>
              </w:rPr>
              <w:t>GPA to program completion?</w:t>
            </w:r>
            <w:r w:rsidR="007F013C">
              <w:rPr>
                <w:sz w:val="18"/>
                <w:szCs w:val="18"/>
              </w:rPr>
              <w:t xml:space="preserve"> </w:t>
            </w:r>
            <w:r w:rsidR="00DF7FD8">
              <w:rPr>
                <w:sz w:val="18"/>
                <w:szCs w:val="18"/>
              </w:rPr>
              <w:t>To</w:t>
            </w:r>
            <w:r w:rsidR="007F013C">
              <w:rPr>
                <w:sz w:val="18"/>
                <w:szCs w:val="18"/>
              </w:rPr>
              <w:t xml:space="preserve"> </w:t>
            </w:r>
            <w:r>
              <w:rPr>
                <w:sz w:val="18"/>
                <w:szCs w:val="18"/>
              </w:rPr>
              <w:t>ed</w:t>
            </w:r>
            <w:r w:rsidR="007F013C">
              <w:rPr>
                <w:sz w:val="18"/>
                <w:szCs w:val="18"/>
              </w:rPr>
              <w:t>TPA outcomes</w:t>
            </w:r>
            <w:r>
              <w:rPr>
                <w:sz w:val="18"/>
                <w:szCs w:val="18"/>
              </w:rPr>
              <w:t xml:space="preserve">? </w:t>
            </w:r>
          </w:p>
          <w:p w:rsidR="00FA1199" w:rsidRDefault="00FA1199" w:rsidP="00FA1199">
            <w:pPr>
              <w:pStyle w:val="ListParagraph"/>
              <w:ind w:left="360"/>
              <w:rPr>
                <w:sz w:val="18"/>
                <w:szCs w:val="18"/>
              </w:rPr>
            </w:pPr>
          </w:p>
          <w:p w:rsidR="00FA1199" w:rsidRDefault="002A31CD" w:rsidP="0087620A">
            <w:pPr>
              <w:pStyle w:val="ListParagraph"/>
              <w:numPr>
                <w:ilvl w:val="0"/>
                <w:numId w:val="1"/>
              </w:numPr>
              <w:rPr>
                <w:sz w:val="18"/>
                <w:szCs w:val="18"/>
              </w:rPr>
            </w:pPr>
            <w:r>
              <w:rPr>
                <w:sz w:val="18"/>
                <w:szCs w:val="18"/>
              </w:rPr>
              <w:t xml:space="preserve">How predictive of </w:t>
            </w:r>
            <w:r w:rsidR="00A04A91" w:rsidRPr="00A04A91">
              <w:rPr>
                <w:sz w:val="18"/>
                <w:szCs w:val="18"/>
              </w:rPr>
              <w:t>NES</w:t>
            </w:r>
            <w:r w:rsidR="00A04A91">
              <w:rPr>
                <w:sz w:val="18"/>
                <w:szCs w:val="18"/>
              </w:rPr>
              <w:t xml:space="preserve"> scores </w:t>
            </w:r>
            <w:r>
              <w:rPr>
                <w:sz w:val="18"/>
                <w:szCs w:val="18"/>
              </w:rPr>
              <w:t>are</w:t>
            </w:r>
            <w:r w:rsidR="00F070A1">
              <w:rPr>
                <w:sz w:val="18"/>
                <w:szCs w:val="18"/>
              </w:rPr>
              <w:t xml:space="preserve"> WEST-B </w:t>
            </w:r>
            <w:r w:rsidR="00A04A91">
              <w:rPr>
                <w:sz w:val="18"/>
                <w:szCs w:val="18"/>
              </w:rPr>
              <w:t xml:space="preserve">scores </w:t>
            </w:r>
            <w:r w:rsidR="007F013C">
              <w:rPr>
                <w:sz w:val="18"/>
                <w:szCs w:val="18"/>
              </w:rPr>
              <w:t xml:space="preserve">and </w:t>
            </w:r>
            <w:r>
              <w:rPr>
                <w:sz w:val="18"/>
                <w:szCs w:val="18"/>
              </w:rPr>
              <w:t>entry GPA</w:t>
            </w:r>
            <w:r w:rsidR="00F070A1">
              <w:rPr>
                <w:sz w:val="18"/>
                <w:szCs w:val="18"/>
              </w:rPr>
              <w:t>?</w:t>
            </w:r>
            <w:r w:rsidR="0087620A">
              <w:rPr>
                <w:sz w:val="18"/>
                <w:szCs w:val="18"/>
              </w:rPr>
              <w:t xml:space="preserve">  </w:t>
            </w:r>
          </w:p>
          <w:p w:rsidR="003308C4" w:rsidRPr="003308C4" w:rsidRDefault="003308C4" w:rsidP="003308C4">
            <w:pPr>
              <w:pStyle w:val="ListParagraph"/>
              <w:rPr>
                <w:sz w:val="18"/>
                <w:szCs w:val="18"/>
              </w:rPr>
            </w:pPr>
          </w:p>
          <w:p w:rsidR="008D3C9E" w:rsidRPr="008D3C9E" w:rsidRDefault="008D3C9E" w:rsidP="008D3C9E">
            <w:pPr>
              <w:rPr>
                <w:sz w:val="18"/>
                <w:szCs w:val="18"/>
              </w:rPr>
            </w:pPr>
          </w:p>
          <w:p w:rsidR="00FA1199" w:rsidRDefault="00B710B8" w:rsidP="00FA1199">
            <w:pPr>
              <w:pStyle w:val="ListParagraph"/>
              <w:numPr>
                <w:ilvl w:val="0"/>
                <w:numId w:val="1"/>
              </w:numPr>
              <w:rPr>
                <w:sz w:val="18"/>
                <w:szCs w:val="18"/>
              </w:rPr>
            </w:pPr>
            <w:r>
              <w:rPr>
                <w:sz w:val="18"/>
                <w:szCs w:val="18"/>
              </w:rPr>
              <w:t>What does additional demographic</w:t>
            </w:r>
            <w:r w:rsidR="008A0AEE">
              <w:rPr>
                <w:sz w:val="18"/>
                <w:szCs w:val="18"/>
              </w:rPr>
              <w:t xml:space="preserve"> data now</w:t>
            </w:r>
            <w:r w:rsidR="003308C4">
              <w:rPr>
                <w:sz w:val="18"/>
                <w:szCs w:val="18"/>
              </w:rPr>
              <w:t xml:space="preserve"> inc</w:t>
            </w:r>
            <w:r w:rsidR="002A31CD">
              <w:rPr>
                <w:sz w:val="18"/>
                <w:szCs w:val="18"/>
              </w:rPr>
              <w:t>l</w:t>
            </w:r>
            <w:r w:rsidR="008A0AEE">
              <w:rPr>
                <w:sz w:val="18"/>
                <w:szCs w:val="18"/>
              </w:rPr>
              <w:t>uded in the new student surv</w:t>
            </w:r>
            <w:r>
              <w:rPr>
                <w:sz w:val="18"/>
                <w:szCs w:val="18"/>
              </w:rPr>
              <w:t>ey tell us about candidates?</w:t>
            </w:r>
          </w:p>
          <w:p w:rsidR="00DF7FD8" w:rsidRPr="00DF7FD8" w:rsidRDefault="00DF7FD8" w:rsidP="00DF7FD8">
            <w:pPr>
              <w:rPr>
                <w:sz w:val="18"/>
                <w:szCs w:val="18"/>
              </w:rPr>
            </w:pPr>
          </w:p>
          <w:p w:rsidR="008A0AEE" w:rsidRPr="000728C9" w:rsidRDefault="008A0AEE" w:rsidP="000728C9">
            <w:pPr>
              <w:pStyle w:val="ListParagraph"/>
              <w:rPr>
                <w:sz w:val="18"/>
                <w:szCs w:val="18"/>
              </w:rPr>
            </w:pPr>
          </w:p>
          <w:p w:rsidR="000728C9" w:rsidRPr="002649B7" w:rsidRDefault="000728C9" w:rsidP="000728C9">
            <w:pPr>
              <w:pStyle w:val="ListParagraph"/>
              <w:ind w:left="360"/>
              <w:rPr>
                <w:sz w:val="18"/>
                <w:szCs w:val="18"/>
              </w:rPr>
            </w:pPr>
          </w:p>
        </w:tc>
      </w:tr>
      <w:tr w:rsidR="00FA1199" w:rsidTr="00FA1199">
        <w:tc>
          <w:tcPr>
            <w:tcW w:w="3258" w:type="dxa"/>
          </w:tcPr>
          <w:p w:rsidR="00754D99" w:rsidRDefault="00754D99">
            <w:pPr>
              <w:rPr>
                <w:b/>
                <w:sz w:val="18"/>
                <w:szCs w:val="18"/>
              </w:rPr>
            </w:pPr>
          </w:p>
          <w:p w:rsidR="00FA1199" w:rsidRDefault="009E38A6">
            <w:pPr>
              <w:rPr>
                <w:b/>
                <w:sz w:val="18"/>
                <w:szCs w:val="18"/>
              </w:rPr>
            </w:pPr>
            <w:r>
              <w:rPr>
                <w:b/>
                <w:sz w:val="18"/>
                <w:szCs w:val="18"/>
              </w:rPr>
              <w:t xml:space="preserve">Continuation and </w:t>
            </w:r>
            <w:r w:rsidR="000C65C3">
              <w:rPr>
                <w:b/>
                <w:sz w:val="18"/>
                <w:szCs w:val="18"/>
              </w:rPr>
              <w:t>Entry to Internship</w:t>
            </w:r>
            <w:r w:rsidR="00FA1199" w:rsidRPr="00FA1199">
              <w:rPr>
                <w:b/>
                <w:sz w:val="18"/>
                <w:szCs w:val="18"/>
              </w:rPr>
              <w:t xml:space="preserve">: </w:t>
            </w:r>
          </w:p>
          <w:p w:rsidR="00FA1199" w:rsidRPr="008A0AEE" w:rsidRDefault="00FA1199" w:rsidP="008A0AEE">
            <w:pPr>
              <w:rPr>
                <w:sz w:val="18"/>
                <w:szCs w:val="18"/>
              </w:rPr>
            </w:pPr>
          </w:p>
          <w:p w:rsidR="00FA1199" w:rsidRDefault="00DF7ACF" w:rsidP="00FA1199">
            <w:pPr>
              <w:pStyle w:val="ListParagraph"/>
              <w:numPr>
                <w:ilvl w:val="0"/>
                <w:numId w:val="1"/>
              </w:numPr>
              <w:rPr>
                <w:sz w:val="18"/>
                <w:szCs w:val="18"/>
              </w:rPr>
            </w:pPr>
            <w:r>
              <w:rPr>
                <w:sz w:val="18"/>
                <w:szCs w:val="18"/>
              </w:rPr>
              <w:t xml:space="preserve">Quarterly </w:t>
            </w:r>
            <w:r w:rsidR="008A0AEE">
              <w:rPr>
                <w:sz w:val="18"/>
                <w:szCs w:val="18"/>
              </w:rPr>
              <w:t xml:space="preserve">GPA and </w:t>
            </w:r>
            <w:r>
              <w:rPr>
                <w:sz w:val="18"/>
                <w:szCs w:val="18"/>
              </w:rPr>
              <w:t>Grade Report</w:t>
            </w:r>
          </w:p>
          <w:p w:rsidR="00DF7ACF" w:rsidRPr="00DF7ACF" w:rsidRDefault="00DF7ACF" w:rsidP="00DF7ACF">
            <w:pPr>
              <w:rPr>
                <w:sz w:val="18"/>
                <w:szCs w:val="18"/>
              </w:rPr>
            </w:pPr>
          </w:p>
          <w:p w:rsidR="00FA1199" w:rsidRDefault="00FA1199" w:rsidP="004B5E88">
            <w:pPr>
              <w:pStyle w:val="ListParagraph"/>
              <w:numPr>
                <w:ilvl w:val="0"/>
                <w:numId w:val="1"/>
              </w:numPr>
              <w:rPr>
                <w:sz w:val="18"/>
                <w:szCs w:val="18"/>
              </w:rPr>
            </w:pPr>
            <w:r>
              <w:rPr>
                <w:sz w:val="18"/>
                <w:szCs w:val="18"/>
              </w:rPr>
              <w:t>Course-based performance tasks</w:t>
            </w:r>
          </w:p>
          <w:p w:rsidR="00FA1199" w:rsidRPr="00FA1199" w:rsidRDefault="00FA1199" w:rsidP="00FA1199">
            <w:pPr>
              <w:rPr>
                <w:sz w:val="18"/>
                <w:szCs w:val="18"/>
              </w:rPr>
            </w:pPr>
          </w:p>
          <w:p w:rsidR="00FA1199" w:rsidRDefault="00FA1199" w:rsidP="004B5E88">
            <w:pPr>
              <w:pStyle w:val="ListParagraph"/>
              <w:numPr>
                <w:ilvl w:val="0"/>
                <w:numId w:val="1"/>
              </w:numPr>
              <w:rPr>
                <w:sz w:val="18"/>
                <w:szCs w:val="18"/>
              </w:rPr>
            </w:pPr>
            <w:r>
              <w:rPr>
                <w:sz w:val="18"/>
                <w:szCs w:val="18"/>
              </w:rPr>
              <w:t>Case conferences on academic performance and professionalism</w:t>
            </w:r>
          </w:p>
          <w:p w:rsidR="00FA1199" w:rsidRPr="00FA1199" w:rsidRDefault="00FA1199" w:rsidP="00FA1199">
            <w:pPr>
              <w:rPr>
                <w:sz w:val="18"/>
                <w:szCs w:val="18"/>
              </w:rPr>
            </w:pPr>
          </w:p>
          <w:p w:rsidR="00FA1199" w:rsidRDefault="00DC35CD" w:rsidP="004B5E88">
            <w:pPr>
              <w:pStyle w:val="ListParagraph"/>
              <w:numPr>
                <w:ilvl w:val="0"/>
                <w:numId w:val="1"/>
              </w:numPr>
              <w:rPr>
                <w:sz w:val="18"/>
                <w:szCs w:val="18"/>
              </w:rPr>
            </w:pPr>
            <w:r>
              <w:rPr>
                <w:sz w:val="18"/>
                <w:szCs w:val="18"/>
              </w:rPr>
              <w:t>Quarterly s</w:t>
            </w:r>
            <w:r w:rsidR="00FA1199">
              <w:rPr>
                <w:sz w:val="18"/>
                <w:szCs w:val="18"/>
              </w:rPr>
              <w:t>tudent</w:t>
            </w:r>
            <w:r w:rsidR="007F013C">
              <w:rPr>
                <w:sz w:val="18"/>
                <w:szCs w:val="18"/>
              </w:rPr>
              <w:t xml:space="preserve"> and instructor </w:t>
            </w:r>
            <w:r w:rsidR="00FA1199">
              <w:rPr>
                <w:sz w:val="18"/>
                <w:szCs w:val="18"/>
              </w:rPr>
              <w:t>professionalism</w:t>
            </w:r>
            <w:r>
              <w:rPr>
                <w:sz w:val="18"/>
                <w:szCs w:val="18"/>
              </w:rPr>
              <w:t xml:space="preserve"> </w:t>
            </w:r>
            <w:r w:rsidR="00ED39CA">
              <w:rPr>
                <w:sz w:val="18"/>
                <w:szCs w:val="18"/>
              </w:rPr>
              <w:t>assessment</w:t>
            </w:r>
          </w:p>
          <w:p w:rsidR="00FA1199" w:rsidRPr="00FA1199" w:rsidRDefault="00FA1199" w:rsidP="00FA1199">
            <w:pPr>
              <w:rPr>
                <w:sz w:val="18"/>
                <w:szCs w:val="18"/>
              </w:rPr>
            </w:pPr>
          </w:p>
          <w:p w:rsidR="00FA1199" w:rsidRDefault="001E1F76" w:rsidP="004B5E88">
            <w:pPr>
              <w:pStyle w:val="ListParagraph"/>
              <w:numPr>
                <w:ilvl w:val="0"/>
                <w:numId w:val="1"/>
              </w:numPr>
              <w:rPr>
                <w:sz w:val="18"/>
                <w:szCs w:val="18"/>
              </w:rPr>
            </w:pPr>
            <w:r>
              <w:rPr>
                <w:sz w:val="18"/>
                <w:szCs w:val="18"/>
              </w:rPr>
              <w:t>S</w:t>
            </w:r>
            <w:r w:rsidR="00A508EB">
              <w:rPr>
                <w:sz w:val="18"/>
                <w:szCs w:val="18"/>
              </w:rPr>
              <w:t xml:space="preserve">ignature </w:t>
            </w:r>
            <w:r w:rsidR="00FA1199" w:rsidRPr="004B5E88">
              <w:rPr>
                <w:sz w:val="18"/>
                <w:szCs w:val="18"/>
              </w:rPr>
              <w:t>assessments</w:t>
            </w:r>
          </w:p>
          <w:p w:rsidR="00FA1199" w:rsidRPr="00FA1199" w:rsidRDefault="00FA1199" w:rsidP="00FA1199">
            <w:pPr>
              <w:rPr>
                <w:sz w:val="18"/>
                <w:szCs w:val="18"/>
              </w:rPr>
            </w:pPr>
          </w:p>
          <w:p w:rsidR="00FA1199" w:rsidRDefault="00FA1199" w:rsidP="004B5E88">
            <w:pPr>
              <w:pStyle w:val="ListParagraph"/>
              <w:numPr>
                <w:ilvl w:val="0"/>
                <w:numId w:val="1"/>
              </w:numPr>
              <w:rPr>
                <w:sz w:val="18"/>
                <w:szCs w:val="18"/>
              </w:rPr>
            </w:pPr>
            <w:r>
              <w:rPr>
                <w:sz w:val="18"/>
                <w:szCs w:val="18"/>
              </w:rPr>
              <w:t>Practicum performance evaluations</w:t>
            </w:r>
          </w:p>
          <w:p w:rsidR="00FA1199" w:rsidRPr="00FA1199" w:rsidRDefault="00FA1199" w:rsidP="00FA1199">
            <w:pPr>
              <w:rPr>
                <w:sz w:val="18"/>
                <w:szCs w:val="18"/>
              </w:rPr>
            </w:pPr>
          </w:p>
          <w:p w:rsidR="00FA1199" w:rsidRDefault="00ED39CA" w:rsidP="004B5E88">
            <w:pPr>
              <w:pStyle w:val="ListParagraph"/>
              <w:numPr>
                <w:ilvl w:val="0"/>
                <w:numId w:val="1"/>
              </w:numPr>
              <w:rPr>
                <w:sz w:val="18"/>
                <w:szCs w:val="18"/>
              </w:rPr>
            </w:pPr>
            <w:r>
              <w:rPr>
                <w:sz w:val="18"/>
                <w:szCs w:val="18"/>
              </w:rPr>
              <w:t xml:space="preserve">Fingerprint, Character and Fitness, and OSPI Clearance </w:t>
            </w:r>
            <w:r w:rsidR="00FA1199">
              <w:rPr>
                <w:sz w:val="18"/>
                <w:szCs w:val="18"/>
              </w:rPr>
              <w:t>reports</w:t>
            </w:r>
          </w:p>
          <w:p w:rsidR="00FA1199" w:rsidRPr="00FA1199" w:rsidRDefault="00FA1199" w:rsidP="00FA1199">
            <w:pPr>
              <w:rPr>
                <w:sz w:val="18"/>
                <w:szCs w:val="18"/>
              </w:rPr>
            </w:pPr>
          </w:p>
          <w:p w:rsidR="00FA1199" w:rsidRDefault="00FA1199" w:rsidP="004B5E88">
            <w:pPr>
              <w:pStyle w:val="ListParagraph"/>
              <w:numPr>
                <w:ilvl w:val="0"/>
                <w:numId w:val="1"/>
              </w:numPr>
              <w:rPr>
                <w:sz w:val="18"/>
                <w:szCs w:val="18"/>
              </w:rPr>
            </w:pPr>
            <w:r>
              <w:rPr>
                <w:sz w:val="18"/>
                <w:szCs w:val="18"/>
              </w:rPr>
              <w:t>Quarterly non-attendance and enrollment reports</w:t>
            </w:r>
          </w:p>
          <w:p w:rsidR="00ED39CA" w:rsidRPr="00ED39CA" w:rsidRDefault="00ED39CA" w:rsidP="00ED39CA">
            <w:pPr>
              <w:rPr>
                <w:sz w:val="18"/>
                <w:szCs w:val="18"/>
              </w:rPr>
            </w:pPr>
          </w:p>
          <w:p w:rsidR="008D3C9E" w:rsidRDefault="00A04A91" w:rsidP="008D3C9E">
            <w:pPr>
              <w:pStyle w:val="ListParagraph"/>
              <w:numPr>
                <w:ilvl w:val="0"/>
                <w:numId w:val="1"/>
              </w:numPr>
              <w:rPr>
                <w:sz w:val="18"/>
                <w:szCs w:val="18"/>
              </w:rPr>
            </w:pPr>
            <w:r>
              <w:rPr>
                <w:sz w:val="18"/>
                <w:szCs w:val="18"/>
              </w:rPr>
              <w:t>NES</w:t>
            </w:r>
            <w:r w:rsidR="00ED39CA">
              <w:rPr>
                <w:sz w:val="18"/>
                <w:szCs w:val="18"/>
              </w:rPr>
              <w:t xml:space="preserve"> for all endorsements</w:t>
            </w:r>
          </w:p>
          <w:p w:rsidR="00754D99" w:rsidRPr="00754D99" w:rsidRDefault="00754D99" w:rsidP="00754D99">
            <w:pPr>
              <w:pStyle w:val="ListParagraph"/>
              <w:rPr>
                <w:sz w:val="18"/>
                <w:szCs w:val="18"/>
              </w:rPr>
            </w:pPr>
          </w:p>
          <w:p w:rsidR="00754D99" w:rsidRPr="002649B7" w:rsidRDefault="00754D99" w:rsidP="00754D99">
            <w:pPr>
              <w:pStyle w:val="ListParagraph"/>
              <w:ind w:left="360"/>
              <w:rPr>
                <w:sz w:val="18"/>
                <w:szCs w:val="18"/>
              </w:rPr>
            </w:pPr>
          </w:p>
        </w:tc>
        <w:tc>
          <w:tcPr>
            <w:tcW w:w="6300" w:type="dxa"/>
          </w:tcPr>
          <w:p w:rsidR="00754D99" w:rsidRDefault="00754D99" w:rsidP="00DF7FD8">
            <w:pPr>
              <w:rPr>
                <w:b/>
                <w:sz w:val="18"/>
                <w:szCs w:val="18"/>
              </w:rPr>
            </w:pPr>
          </w:p>
          <w:p w:rsidR="00FA1199" w:rsidRPr="00DF7FD8" w:rsidRDefault="00FA1199" w:rsidP="00DF7FD8">
            <w:pPr>
              <w:rPr>
                <w:b/>
                <w:sz w:val="18"/>
                <w:szCs w:val="18"/>
              </w:rPr>
            </w:pPr>
            <w:r w:rsidRPr="00DF7FD8">
              <w:rPr>
                <w:b/>
                <w:sz w:val="18"/>
                <w:szCs w:val="18"/>
              </w:rPr>
              <w:t xml:space="preserve">Is the candidate making sufficient </w:t>
            </w:r>
            <w:r w:rsidR="00DF7FD8" w:rsidRPr="00DF7FD8">
              <w:rPr>
                <w:b/>
                <w:sz w:val="18"/>
                <w:szCs w:val="18"/>
              </w:rPr>
              <w:t xml:space="preserve">academic and professional </w:t>
            </w:r>
            <w:r w:rsidRPr="00DF7FD8">
              <w:rPr>
                <w:b/>
                <w:sz w:val="18"/>
                <w:szCs w:val="18"/>
              </w:rPr>
              <w:t>progress?</w:t>
            </w:r>
            <w:r w:rsidR="002A31CD">
              <w:rPr>
                <w:b/>
                <w:sz w:val="18"/>
                <w:szCs w:val="18"/>
              </w:rPr>
              <w:t xml:space="preserve">  H</w:t>
            </w:r>
            <w:r w:rsidRPr="00DF7FD8">
              <w:rPr>
                <w:b/>
                <w:sz w:val="18"/>
                <w:szCs w:val="18"/>
              </w:rPr>
              <w:t>as the candidate demonstrated proficiency in use of knowledge, skills, and dispositions necessary for more advanced work?</w:t>
            </w:r>
          </w:p>
          <w:p w:rsidR="0092500C" w:rsidRDefault="0092500C" w:rsidP="00FA1199">
            <w:pPr>
              <w:pStyle w:val="ListParagraph"/>
              <w:ind w:left="0"/>
              <w:rPr>
                <w:sz w:val="18"/>
                <w:szCs w:val="18"/>
              </w:rPr>
            </w:pPr>
          </w:p>
          <w:p w:rsidR="00FA1199" w:rsidRDefault="00B710B8" w:rsidP="00FA1199">
            <w:pPr>
              <w:pStyle w:val="ListParagraph"/>
              <w:numPr>
                <w:ilvl w:val="0"/>
                <w:numId w:val="1"/>
              </w:numPr>
              <w:rPr>
                <w:sz w:val="18"/>
                <w:szCs w:val="18"/>
              </w:rPr>
            </w:pPr>
            <w:r>
              <w:rPr>
                <w:sz w:val="18"/>
                <w:szCs w:val="18"/>
              </w:rPr>
              <w:t>To what extent are advisors using</w:t>
            </w:r>
            <w:r w:rsidR="00CB12D3" w:rsidRPr="003308C4">
              <w:rPr>
                <w:sz w:val="18"/>
                <w:szCs w:val="18"/>
              </w:rPr>
              <w:t xml:space="preserve"> professional disposition</w:t>
            </w:r>
            <w:r w:rsidR="007F013C" w:rsidRPr="003308C4">
              <w:rPr>
                <w:sz w:val="18"/>
                <w:szCs w:val="18"/>
              </w:rPr>
              <w:t xml:space="preserve"> assessment data </w:t>
            </w:r>
            <w:r>
              <w:rPr>
                <w:sz w:val="18"/>
                <w:szCs w:val="18"/>
              </w:rPr>
              <w:t>to inform student advisement</w:t>
            </w:r>
            <w:r w:rsidR="00CB12D3" w:rsidRPr="003308C4">
              <w:rPr>
                <w:sz w:val="18"/>
                <w:szCs w:val="18"/>
              </w:rPr>
              <w:t xml:space="preserve">?  </w:t>
            </w:r>
          </w:p>
          <w:p w:rsidR="003308C4" w:rsidRPr="003308C4" w:rsidRDefault="003308C4" w:rsidP="003308C4">
            <w:pPr>
              <w:pStyle w:val="ListParagraph"/>
              <w:ind w:left="360"/>
              <w:rPr>
                <w:sz w:val="18"/>
                <w:szCs w:val="18"/>
              </w:rPr>
            </w:pPr>
          </w:p>
          <w:p w:rsidR="00FA1199" w:rsidRDefault="00FA1199" w:rsidP="00FD4ED9">
            <w:pPr>
              <w:pStyle w:val="ListParagraph"/>
              <w:numPr>
                <w:ilvl w:val="0"/>
                <w:numId w:val="1"/>
              </w:numPr>
              <w:rPr>
                <w:sz w:val="18"/>
                <w:szCs w:val="18"/>
              </w:rPr>
            </w:pPr>
            <w:r>
              <w:rPr>
                <w:sz w:val="18"/>
                <w:szCs w:val="18"/>
              </w:rPr>
              <w:t>What can</w:t>
            </w:r>
            <w:r w:rsidR="00FD4ED9">
              <w:rPr>
                <w:sz w:val="18"/>
                <w:szCs w:val="18"/>
              </w:rPr>
              <w:t xml:space="preserve"> GPA, grade, </w:t>
            </w:r>
            <w:r w:rsidR="00F92170">
              <w:rPr>
                <w:sz w:val="18"/>
                <w:szCs w:val="18"/>
              </w:rPr>
              <w:t>non-</w:t>
            </w:r>
            <w:r>
              <w:rPr>
                <w:sz w:val="18"/>
                <w:szCs w:val="18"/>
              </w:rPr>
              <w:t>attendance, matriculation</w:t>
            </w:r>
            <w:r w:rsidR="00FD4ED9">
              <w:rPr>
                <w:sz w:val="18"/>
                <w:szCs w:val="18"/>
              </w:rPr>
              <w:t xml:space="preserve"> requirements,</w:t>
            </w:r>
            <w:r>
              <w:rPr>
                <w:sz w:val="18"/>
                <w:szCs w:val="18"/>
              </w:rPr>
              <w:t xml:space="preserve"> and </w:t>
            </w:r>
            <w:r w:rsidR="00F92170">
              <w:rPr>
                <w:sz w:val="18"/>
                <w:szCs w:val="18"/>
              </w:rPr>
              <w:t>the various</w:t>
            </w:r>
            <w:r w:rsidR="00FD4ED9">
              <w:rPr>
                <w:sz w:val="18"/>
                <w:szCs w:val="18"/>
              </w:rPr>
              <w:t xml:space="preserve"> clearance reports tell us about student dispositions with respect </w:t>
            </w:r>
            <w:r w:rsidR="00DF7ACF">
              <w:rPr>
                <w:sz w:val="18"/>
                <w:szCs w:val="18"/>
              </w:rPr>
              <w:t xml:space="preserve">to </w:t>
            </w:r>
            <w:r w:rsidR="00DE26A9">
              <w:rPr>
                <w:sz w:val="18"/>
                <w:szCs w:val="18"/>
              </w:rPr>
              <w:t>completing</w:t>
            </w:r>
            <w:r>
              <w:rPr>
                <w:sz w:val="18"/>
                <w:szCs w:val="18"/>
              </w:rPr>
              <w:t xml:space="preserve"> requirements </w:t>
            </w:r>
            <w:r w:rsidR="00FD4ED9">
              <w:rPr>
                <w:sz w:val="18"/>
                <w:szCs w:val="18"/>
              </w:rPr>
              <w:t>to standard and</w:t>
            </w:r>
            <w:r w:rsidR="00DC35CD">
              <w:rPr>
                <w:sz w:val="18"/>
                <w:szCs w:val="18"/>
              </w:rPr>
              <w:t>/or</w:t>
            </w:r>
            <w:r w:rsidR="00FD4ED9">
              <w:rPr>
                <w:sz w:val="18"/>
                <w:szCs w:val="18"/>
              </w:rPr>
              <w:t xml:space="preserve"> </w:t>
            </w:r>
            <w:r>
              <w:rPr>
                <w:sz w:val="18"/>
                <w:szCs w:val="18"/>
              </w:rPr>
              <w:t>in a timely manner?</w:t>
            </w:r>
          </w:p>
          <w:p w:rsidR="00DC35CD" w:rsidRPr="00DC35CD" w:rsidRDefault="00DC35CD" w:rsidP="00DC35CD">
            <w:pPr>
              <w:pStyle w:val="ListParagraph"/>
              <w:rPr>
                <w:sz w:val="18"/>
                <w:szCs w:val="18"/>
              </w:rPr>
            </w:pPr>
          </w:p>
          <w:p w:rsidR="00DC35CD" w:rsidRDefault="00DF7FD8" w:rsidP="00DC35CD">
            <w:pPr>
              <w:pStyle w:val="ListParagraph"/>
              <w:numPr>
                <w:ilvl w:val="0"/>
                <w:numId w:val="1"/>
              </w:numPr>
              <w:rPr>
                <w:sz w:val="18"/>
                <w:szCs w:val="18"/>
              </w:rPr>
            </w:pPr>
            <w:r>
              <w:rPr>
                <w:sz w:val="18"/>
                <w:szCs w:val="18"/>
              </w:rPr>
              <w:t>What can</w:t>
            </w:r>
            <w:r w:rsidR="00DC35CD">
              <w:rPr>
                <w:sz w:val="18"/>
                <w:szCs w:val="18"/>
              </w:rPr>
              <w:t xml:space="preserve"> teaching evaluations </w:t>
            </w:r>
            <w:r>
              <w:rPr>
                <w:sz w:val="18"/>
                <w:szCs w:val="18"/>
              </w:rPr>
              <w:t xml:space="preserve">tell us about </w:t>
            </w:r>
            <w:r w:rsidR="00DC35CD">
              <w:rPr>
                <w:sz w:val="18"/>
                <w:szCs w:val="18"/>
              </w:rPr>
              <w:t>the fidelity of program implementation?</w:t>
            </w:r>
            <w:r w:rsidR="00F92170">
              <w:rPr>
                <w:sz w:val="18"/>
                <w:szCs w:val="18"/>
              </w:rPr>
              <w:t xml:space="preserve">  </w:t>
            </w:r>
          </w:p>
          <w:p w:rsidR="00DC35CD" w:rsidRDefault="00DC35CD" w:rsidP="00DC35CD">
            <w:pPr>
              <w:rPr>
                <w:sz w:val="18"/>
                <w:szCs w:val="18"/>
              </w:rPr>
            </w:pPr>
          </w:p>
          <w:p w:rsidR="00F92170" w:rsidRPr="00F92170" w:rsidRDefault="00F92170" w:rsidP="00F92170">
            <w:pPr>
              <w:pStyle w:val="ListParagraph"/>
              <w:rPr>
                <w:sz w:val="18"/>
                <w:szCs w:val="18"/>
              </w:rPr>
            </w:pPr>
          </w:p>
          <w:p w:rsidR="00DC35CD" w:rsidRDefault="0092500C" w:rsidP="00F80F24">
            <w:pPr>
              <w:pStyle w:val="ListParagraph"/>
              <w:numPr>
                <w:ilvl w:val="0"/>
                <w:numId w:val="1"/>
              </w:numPr>
              <w:rPr>
                <w:sz w:val="18"/>
                <w:szCs w:val="18"/>
              </w:rPr>
            </w:pPr>
            <w:r>
              <w:rPr>
                <w:sz w:val="18"/>
                <w:szCs w:val="18"/>
              </w:rPr>
              <w:t xml:space="preserve">Are there </w:t>
            </w:r>
            <w:r w:rsidR="00F92170">
              <w:rPr>
                <w:sz w:val="18"/>
                <w:szCs w:val="18"/>
              </w:rPr>
              <w:t xml:space="preserve">correlations with respect to </w:t>
            </w:r>
            <w:r w:rsidR="00A04A91">
              <w:rPr>
                <w:sz w:val="18"/>
                <w:szCs w:val="18"/>
              </w:rPr>
              <w:t>NES</w:t>
            </w:r>
            <w:r w:rsidR="00F92170">
              <w:rPr>
                <w:sz w:val="18"/>
                <w:szCs w:val="18"/>
              </w:rPr>
              <w:t xml:space="preserve"> failure and entry GPA, WEST-B</w:t>
            </w:r>
            <w:r w:rsidR="00DF7FD8">
              <w:rPr>
                <w:sz w:val="18"/>
                <w:szCs w:val="18"/>
              </w:rPr>
              <w:t xml:space="preserve"> scores</w:t>
            </w:r>
            <w:r w:rsidR="00F92170">
              <w:rPr>
                <w:sz w:val="18"/>
                <w:szCs w:val="18"/>
              </w:rPr>
              <w:t>, cumulative GPA, below standard grades, and admission scores?</w:t>
            </w:r>
          </w:p>
          <w:p w:rsidR="003308C4" w:rsidRPr="003308C4" w:rsidRDefault="003308C4" w:rsidP="003308C4">
            <w:pPr>
              <w:pStyle w:val="ListParagraph"/>
              <w:rPr>
                <w:sz w:val="18"/>
                <w:szCs w:val="18"/>
              </w:rPr>
            </w:pPr>
          </w:p>
          <w:p w:rsidR="00DE7095" w:rsidRPr="00DE7095" w:rsidRDefault="00DE7095" w:rsidP="00DE7095">
            <w:pPr>
              <w:pStyle w:val="ListParagraph"/>
              <w:rPr>
                <w:sz w:val="18"/>
                <w:szCs w:val="18"/>
              </w:rPr>
            </w:pPr>
          </w:p>
          <w:p w:rsidR="00DE7095" w:rsidRPr="00F80F24" w:rsidRDefault="00DE7095" w:rsidP="00ED4653">
            <w:pPr>
              <w:pStyle w:val="ListParagraph"/>
              <w:numPr>
                <w:ilvl w:val="0"/>
                <w:numId w:val="1"/>
              </w:numPr>
              <w:rPr>
                <w:sz w:val="18"/>
                <w:szCs w:val="18"/>
              </w:rPr>
            </w:pPr>
            <w:r>
              <w:rPr>
                <w:sz w:val="18"/>
                <w:szCs w:val="18"/>
              </w:rPr>
              <w:t xml:space="preserve">Do the </w:t>
            </w:r>
            <w:r w:rsidR="00ED4653">
              <w:rPr>
                <w:sz w:val="18"/>
                <w:szCs w:val="18"/>
              </w:rPr>
              <w:t>ELED 490 Teaching Laboratories</w:t>
            </w:r>
            <w:r>
              <w:rPr>
                <w:sz w:val="18"/>
                <w:szCs w:val="18"/>
              </w:rPr>
              <w:t xml:space="preserve"> provide a firm foundation for success in the </w:t>
            </w:r>
            <w:r w:rsidR="00ED4653">
              <w:rPr>
                <w:sz w:val="18"/>
                <w:szCs w:val="18"/>
              </w:rPr>
              <w:t>edTPA</w:t>
            </w:r>
            <w:r>
              <w:rPr>
                <w:sz w:val="18"/>
                <w:szCs w:val="18"/>
              </w:rPr>
              <w:t>?</w:t>
            </w:r>
          </w:p>
        </w:tc>
      </w:tr>
      <w:tr w:rsidR="009E38A6" w:rsidTr="00A508EB">
        <w:trPr>
          <w:trHeight w:val="4472"/>
        </w:trPr>
        <w:tc>
          <w:tcPr>
            <w:tcW w:w="3258" w:type="dxa"/>
          </w:tcPr>
          <w:p w:rsidR="00754D99" w:rsidRDefault="00754D99">
            <w:pPr>
              <w:rPr>
                <w:b/>
                <w:sz w:val="18"/>
                <w:szCs w:val="18"/>
              </w:rPr>
            </w:pPr>
          </w:p>
          <w:p w:rsidR="00BF0BDB" w:rsidRDefault="00BF0BDB">
            <w:pPr>
              <w:rPr>
                <w:b/>
                <w:sz w:val="18"/>
                <w:szCs w:val="18"/>
              </w:rPr>
            </w:pPr>
          </w:p>
          <w:p w:rsidR="00BF0BDB" w:rsidRDefault="00BF0BDB">
            <w:pPr>
              <w:rPr>
                <w:b/>
                <w:sz w:val="18"/>
                <w:szCs w:val="18"/>
              </w:rPr>
            </w:pPr>
          </w:p>
          <w:p w:rsidR="009E38A6" w:rsidRDefault="009E38A6">
            <w:pPr>
              <w:rPr>
                <w:b/>
                <w:sz w:val="18"/>
                <w:szCs w:val="18"/>
              </w:rPr>
            </w:pPr>
            <w:r>
              <w:rPr>
                <w:b/>
                <w:sz w:val="18"/>
                <w:szCs w:val="18"/>
              </w:rPr>
              <w:t>Program Completion</w:t>
            </w:r>
            <w:r w:rsidRPr="00FA1199">
              <w:rPr>
                <w:b/>
                <w:sz w:val="18"/>
                <w:szCs w:val="18"/>
              </w:rPr>
              <w:t>:</w:t>
            </w:r>
          </w:p>
          <w:p w:rsidR="009E38A6" w:rsidRPr="00FA1199" w:rsidRDefault="009E38A6">
            <w:pPr>
              <w:rPr>
                <w:b/>
                <w:sz w:val="18"/>
                <w:szCs w:val="18"/>
              </w:rPr>
            </w:pPr>
          </w:p>
          <w:p w:rsidR="009E38A6" w:rsidRDefault="009E38A6" w:rsidP="00ED39CA">
            <w:pPr>
              <w:pStyle w:val="ListParagraph"/>
              <w:numPr>
                <w:ilvl w:val="0"/>
                <w:numId w:val="1"/>
              </w:numPr>
              <w:rPr>
                <w:sz w:val="18"/>
                <w:szCs w:val="18"/>
              </w:rPr>
            </w:pPr>
            <w:r>
              <w:rPr>
                <w:sz w:val="18"/>
                <w:szCs w:val="18"/>
              </w:rPr>
              <w:t xml:space="preserve">Quarterly GPA Report </w:t>
            </w:r>
          </w:p>
          <w:p w:rsidR="009E38A6" w:rsidRPr="00ED39CA" w:rsidRDefault="009E38A6" w:rsidP="00ED39CA">
            <w:pPr>
              <w:pStyle w:val="ListParagraph"/>
              <w:ind w:left="360"/>
              <w:rPr>
                <w:sz w:val="18"/>
                <w:szCs w:val="18"/>
              </w:rPr>
            </w:pPr>
          </w:p>
          <w:p w:rsidR="009E38A6" w:rsidRDefault="009E38A6" w:rsidP="000737CF">
            <w:pPr>
              <w:pStyle w:val="ListParagraph"/>
              <w:numPr>
                <w:ilvl w:val="0"/>
                <w:numId w:val="1"/>
              </w:numPr>
              <w:rPr>
                <w:sz w:val="18"/>
                <w:szCs w:val="18"/>
              </w:rPr>
            </w:pPr>
            <w:r>
              <w:rPr>
                <w:sz w:val="18"/>
                <w:szCs w:val="18"/>
              </w:rPr>
              <w:t>Intern Development and Evaluation (IDES)</w:t>
            </w:r>
          </w:p>
          <w:p w:rsidR="009E38A6" w:rsidRPr="00FA1199" w:rsidRDefault="009E38A6" w:rsidP="00FA1199">
            <w:pPr>
              <w:rPr>
                <w:sz w:val="18"/>
                <w:szCs w:val="18"/>
              </w:rPr>
            </w:pPr>
          </w:p>
          <w:p w:rsidR="009E38A6" w:rsidRDefault="009E38A6" w:rsidP="00FA1199">
            <w:pPr>
              <w:pStyle w:val="ListParagraph"/>
              <w:numPr>
                <w:ilvl w:val="0"/>
                <w:numId w:val="1"/>
              </w:numPr>
              <w:rPr>
                <w:sz w:val="18"/>
                <w:szCs w:val="18"/>
              </w:rPr>
            </w:pPr>
            <w:r>
              <w:rPr>
                <w:sz w:val="18"/>
                <w:szCs w:val="18"/>
              </w:rPr>
              <w:t>Internship midterm and final evaluations</w:t>
            </w:r>
          </w:p>
          <w:p w:rsidR="009E38A6" w:rsidRPr="00ED39CA" w:rsidRDefault="009E38A6" w:rsidP="00ED39CA">
            <w:pPr>
              <w:pStyle w:val="ListParagraph"/>
              <w:rPr>
                <w:sz w:val="18"/>
                <w:szCs w:val="18"/>
              </w:rPr>
            </w:pPr>
          </w:p>
          <w:p w:rsidR="009E38A6" w:rsidRPr="004674A7" w:rsidRDefault="009E38A6" w:rsidP="00FA1199">
            <w:pPr>
              <w:pStyle w:val="ListParagraph"/>
              <w:numPr>
                <w:ilvl w:val="0"/>
                <w:numId w:val="1"/>
              </w:numPr>
              <w:rPr>
                <w:sz w:val="18"/>
                <w:szCs w:val="18"/>
              </w:rPr>
            </w:pPr>
            <w:r>
              <w:rPr>
                <w:sz w:val="18"/>
                <w:szCs w:val="18"/>
              </w:rPr>
              <w:t>State Teacher Performance Assessment (</w:t>
            </w:r>
            <w:r w:rsidR="00ED4653">
              <w:rPr>
                <w:sz w:val="18"/>
                <w:szCs w:val="18"/>
              </w:rPr>
              <w:t>ed</w:t>
            </w:r>
            <w:r>
              <w:rPr>
                <w:sz w:val="18"/>
                <w:szCs w:val="18"/>
              </w:rPr>
              <w:t>TPA)</w:t>
            </w:r>
          </w:p>
          <w:p w:rsidR="009E38A6" w:rsidRDefault="009E38A6">
            <w:pPr>
              <w:rPr>
                <w:b/>
                <w:sz w:val="18"/>
                <w:szCs w:val="18"/>
              </w:rPr>
            </w:pPr>
          </w:p>
          <w:p w:rsidR="009E38A6" w:rsidRDefault="009E38A6" w:rsidP="000737CF">
            <w:pPr>
              <w:pStyle w:val="ListParagraph"/>
              <w:numPr>
                <w:ilvl w:val="0"/>
                <w:numId w:val="1"/>
              </w:numPr>
              <w:rPr>
                <w:sz w:val="18"/>
                <w:szCs w:val="18"/>
              </w:rPr>
            </w:pPr>
            <w:r>
              <w:rPr>
                <w:sz w:val="18"/>
                <w:szCs w:val="18"/>
              </w:rPr>
              <w:t>Internship Survey</w:t>
            </w:r>
          </w:p>
          <w:p w:rsidR="009E38A6" w:rsidRPr="00707A9F" w:rsidRDefault="009E38A6" w:rsidP="00707A9F">
            <w:pPr>
              <w:rPr>
                <w:sz w:val="18"/>
                <w:szCs w:val="18"/>
              </w:rPr>
            </w:pPr>
          </w:p>
          <w:p w:rsidR="009E38A6" w:rsidRPr="004674A7" w:rsidRDefault="009E38A6" w:rsidP="009A583D">
            <w:pPr>
              <w:rPr>
                <w:sz w:val="18"/>
                <w:szCs w:val="18"/>
              </w:rPr>
            </w:pPr>
          </w:p>
        </w:tc>
        <w:tc>
          <w:tcPr>
            <w:tcW w:w="6300" w:type="dxa"/>
          </w:tcPr>
          <w:p w:rsidR="00754D99" w:rsidRDefault="00754D99" w:rsidP="00DF7FD8">
            <w:pPr>
              <w:rPr>
                <w:b/>
                <w:sz w:val="18"/>
                <w:szCs w:val="18"/>
              </w:rPr>
            </w:pPr>
          </w:p>
          <w:p w:rsidR="009E38A6" w:rsidRPr="00CB12D3" w:rsidRDefault="009E38A6" w:rsidP="00DF7FD8">
            <w:pPr>
              <w:rPr>
                <w:b/>
                <w:sz w:val="18"/>
                <w:szCs w:val="18"/>
              </w:rPr>
            </w:pPr>
            <w:r w:rsidRPr="00CB12D3">
              <w:rPr>
                <w:b/>
                <w:sz w:val="18"/>
                <w:szCs w:val="18"/>
              </w:rPr>
              <w:t>Has the candidate demonstrated proficiency in use of knowledge, skills, and dispositions necessary for successful completion of the internship?</w:t>
            </w:r>
          </w:p>
          <w:p w:rsidR="009E38A6" w:rsidRPr="00B710B8" w:rsidRDefault="009E38A6" w:rsidP="00B710B8">
            <w:pPr>
              <w:rPr>
                <w:sz w:val="18"/>
                <w:szCs w:val="18"/>
              </w:rPr>
            </w:pPr>
          </w:p>
          <w:p w:rsidR="009E38A6" w:rsidRDefault="00ED4653" w:rsidP="00CB12D3">
            <w:pPr>
              <w:pStyle w:val="ListParagraph"/>
              <w:numPr>
                <w:ilvl w:val="0"/>
                <w:numId w:val="1"/>
              </w:numPr>
              <w:rPr>
                <w:sz w:val="18"/>
                <w:szCs w:val="18"/>
              </w:rPr>
            </w:pPr>
            <w:r>
              <w:rPr>
                <w:sz w:val="18"/>
                <w:szCs w:val="18"/>
              </w:rPr>
              <w:t>How might ed</w:t>
            </w:r>
            <w:r w:rsidR="009E38A6">
              <w:rPr>
                <w:sz w:val="18"/>
                <w:szCs w:val="18"/>
              </w:rPr>
              <w:t xml:space="preserve">TPA feedback </w:t>
            </w:r>
            <w:r>
              <w:rPr>
                <w:sz w:val="18"/>
                <w:szCs w:val="18"/>
              </w:rPr>
              <w:t xml:space="preserve">be used </w:t>
            </w:r>
            <w:r w:rsidR="009E38A6">
              <w:rPr>
                <w:sz w:val="18"/>
                <w:szCs w:val="18"/>
              </w:rPr>
              <w:t>for making program</w:t>
            </w:r>
            <w:r>
              <w:rPr>
                <w:sz w:val="18"/>
                <w:szCs w:val="18"/>
              </w:rPr>
              <w:t xml:space="preserve"> delivery and academic alignment </w:t>
            </w:r>
            <w:r w:rsidR="009E38A6">
              <w:rPr>
                <w:sz w:val="18"/>
                <w:szCs w:val="18"/>
              </w:rPr>
              <w:t>change</w:t>
            </w:r>
            <w:r>
              <w:rPr>
                <w:sz w:val="18"/>
                <w:szCs w:val="18"/>
              </w:rPr>
              <w:t>s</w:t>
            </w:r>
            <w:r w:rsidR="009E38A6">
              <w:rPr>
                <w:sz w:val="18"/>
                <w:szCs w:val="18"/>
              </w:rPr>
              <w:t xml:space="preserve">?  </w:t>
            </w:r>
          </w:p>
          <w:p w:rsidR="009E38A6" w:rsidRPr="00CB12D3" w:rsidRDefault="009E38A6" w:rsidP="00CB12D3">
            <w:pPr>
              <w:pStyle w:val="ListParagraph"/>
              <w:rPr>
                <w:sz w:val="18"/>
                <w:szCs w:val="18"/>
              </w:rPr>
            </w:pPr>
          </w:p>
          <w:p w:rsidR="009E38A6" w:rsidRDefault="009E38A6" w:rsidP="00CB12D3">
            <w:pPr>
              <w:pStyle w:val="ListParagraph"/>
              <w:numPr>
                <w:ilvl w:val="0"/>
                <w:numId w:val="1"/>
              </w:numPr>
              <w:rPr>
                <w:sz w:val="18"/>
                <w:szCs w:val="18"/>
              </w:rPr>
            </w:pPr>
            <w:r>
              <w:rPr>
                <w:sz w:val="18"/>
                <w:szCs w:val="18"/>
              </w:rPr>
              <w:t xml:space="preserve">What </w:t>
            </w:r>
            <w:r w:rsidR="00501C1A">
              <w:rPr>
                <w:sz w:val="18"/>
                <w:szCs w:val="18"/>
              </w:rPr>
              <w:t>aspects of the</w:t>
            </w:r>
            <w:r w:rsidR="00ED4653">
              <w:rPr>
                <w:sz w:val="18"/>
                <w:szCs w:val="18"/>
              </w:rPr>
              <w:t xml:space="preserve"> ELED 490 Teaching Laboratories</w:t>
            </w:r>
            <w:r>
              <w:rPr>
                <w:sz w:val="18"/>
                <w:szCs w:val="18"/>
              </w:rPr>
              <w:t xml:space="preserve"> </w:t>
            </w:r>
            <w:r w:rsidR="00501C1A">
              <w:rPr>
                <w:sz w:val="18"/>
                <w:szCs w:val="18"/>
              </w:rPr>
              <w:t>most benefit</w:t>
            </w:r>
            <w:r w:rsidR="00ED4653">
              <w:rPr>
                <w:sz w:val="18"/>
                <w:szCs w:val="18"/>
              </w:rPr>
              <w:t xml:space="preserve"> candidates </w:t>
            </w:r>
            <w:r w:rsidR="00501C1A">
              <w:rPr>
                <w:sz w:val="18"/>
                <w:szCs w:val="18"/>
              </w:rPr>
              <w:t>with respect to their</w:t>
            </w:r>
            <w:r w:rsidR="00ED4653">
              <w:rPr>
                <w:sz w:val="18"/>
                <w:szCs w:val="18"/>
              </w:rPr>
              <w:t xml:space="preserve"> edTPA performance?</w:t>
            </w:r>
            <w:r>
              <w:rPr>
                <w:sz w:val="18"/>
                <w:szCs w:val="18"/>
              </w:rPr>
              <w:t xml:space="preserve"> </w:t>
            </w:r>
          </w:p>
          <w:p w:rsidR="009E38A6" w:rsidRPr="00CB12D3" w:rsidRDefault="009E38A6" w:rsidP="00CB12D3">
            <w:pPr>
              <w:pStyle w:val="ListParagraph"/>
              <w:rPr>
                <w:sz w:val="18"/>
                <w:szCs w:val="18"/>
              </w:rPr>
            </w:pPr>
          </w:p>
          <w:p w:rsidR="009E38A6" w:rsidRPr="002649B7" w:rsidRDefault="00501C1A" w:rsidP="002649B7">
            <w:pPr>
              <w:pStyle w:val="ListParagraph"/>
              <w:numPr>
                <w:ilvl w:val="0"/>
                <w:numId w:val="1"/>
              </w:numPr>
              <w:rPr>
                <w:sz w:val="18"/>
                <w:szCs w:val="18"/>
              </w:rPr>
            </w:pPr>
            <w:r>
              <w:rPr>
                <w:sz w:val="18"/>
                <w:szCs w:val="18"/>
              </w:rPr>
              <w:t xml:space="preserve">How might the SPED 484 and 485 intervention projects be used to demonstrate the </w:t>
            </w:r>
            <w:r w:rsidR="009E38A6">
              <w:rPr>
                <w:sz w:val="18"/>
                <w:szCs w:val="18"/>
              </w:rPr>
              <w:t>impact of the candidate on P-12 student learning?</w:t>
            </w:r>
          </w:p>
          <w:p w:rsidR="009E38A6" w:rsidRDefault="009E38A6" w:rsidP="00DF7FD8">
            <w:pPr>
              <w:rPr>
                <w:b/>
                <w:sz w:val="18"/>
                <w:szCs w:val="18"/>
              </w:rPr>
            </w:pPr>
          </w:p>
          <w:p w:rsidR="009E38A6" w:rsidRPr="00CB12D3" w:rsidRDefault="009E38A6" w:rsidP="00DF7FD8">
            <w:pPr>
              <w:rPr>
                <w:b/>
                <w:sz w:val="18"/>
                <w:szCs w:val="18"/>
              </w:rPr>
            </w:pPr>
            <w:r w:rsidRPr="00CB12D3">
              <w:rPr>
                <w:b/>
                <w:sz w:val="18"/>
                <w:szCs w:val="18"/>
              </w:rPr>
              <w:t>Has the candidate successfully completed all program requirements?</w:t>
            </w:r>
          </w:p>
          <w:p w:rsidR="009E38A6" w:rsidRDefault="009E38A6" w:rsidP="00FA1199">
            <w:pPr>
              <w:pStyle w:val="ListParagraph"/>
              <w:ind w:left="0"/>
              <w:rPr>
                <w:sz w:val="18"/>
                <w:szCs w:val="18"/>
              </w:rPr>
            </w:pPr>
          </w:p>
          <w:p w:rsidR="009E38A6" w:rsidRPr="00754D99" w:rsidRDefault="009E38A6" w:rsidP="00754D99">
            <w:pPr>
              <w:pStyle w:val="ListParagraph"/>
              <w:numPr>
                <w:ilvl w:val="0"/>
                <w:numId w:val="1"/>
              </w:numPr>
              <w:rPr>
                <w:sz w:val="18"/>
                <w:szCs w:val="18"/>
              </w:rPr>
            </w:pPr>
            <w:r>
              <w:rPr>
                <w:sz w:val="18"/>
                <w:szCs w:val="18"/>
              </w:rPr>
              <w:t>How has the candidate used information obtained from self-assessment and reflection about his/her impact on P-12 student learning?</w:t>
            </w:r>
          </w:p>
        </w:tc>
      </w:tr>
      <w:tr w:rsidR="000C65C3" w:rsidTr="00FA1199">
        <w:tc>
          <w:tcPr>
            <w:tcW w:w="3258" w:type="dxa"/>
          </w:tcPr>
          <w:p w:rsidR="00BF0BDB" w:rsidRDefault="00BF0BDB">
            <w:pPr>
              <w:rPr>
                <w:b/>
                <w:sz w:val="18"/>
                <w:szCs w:val="18"/>
              </w:rPr>
            </w:pPr>
          </w:p>
          <w:p w:rsidR="00BF0BDB" w:rsidRDefault="00BF0BDB">
            <w:pPr>
              <w:rPr>
                <w:b/>
                <w:sz w:val="18"/>
                <w:szCs w:val="18"/>
              </w:rPr>
            </w:pPr>
          </w:p>
          <w:p w:rsidR="00BF0BDB" w:rsidRDefault="00BF0BDB">
            <w:pPr>
              <w:rPr>
                <w:b/>
                <w:sz w:val="18"/>
                <w:szCs w:val="18"/>
              </w:rPr>
            </w:pPr>
          </w:p>
          <w:p w:rsidR="000C65C3" w:rsidRDefault="000C65C3">
            <w:pPr>
              <w:rPr>
                <w:b/>
                <w:sz w:val="18"/>
                <w:szCs w:val="18"/>
              </w:rPr>
            </w:pPr>
            <w:r>
              <w:rPr>
                <w:b/>
                <w:sz w:val="18"/>
                <w:szCs w:val="18"/>
              </w:rPr>
              <w:t>Post Program Completion:</w:t>
            </w:r>
          </w:p>
          <w:p w:rsidR="000C65C3" w:rsidRDefault="000C65C3">
            <w:pPr>
              <w:rPr>
                <w:b/>
                <w:sz w:val="18"/>
                <w:szCs w:val="18"/>
              </w:rPr>
            </w:pPr>
          </w:p>
          <w:p w:rsidR="000C65C3" w:rsidRPr="000C65C3" w:rsidRDefault="000C65C3" w:rsidP="000C65C3">
            <w:pPr>
              <w:pStyle w:val="ListParagraph"/>
              <w:numPr>
                <w:ilvl w:val="0"/>
                <w:numId w:val="1"/>
              </w:numPr>
              <w:rPr>
                <w:sz w:val="18"/>
                <w:szCs w:val="18"/>
              </w:rPr>
            </w:pPr>
            <w:r w:rsidRPr="000C65C3">
              <w:rPr>
                <w:sz w:val="18"/>
                <w:szCs w:val="18"/>
              </w:rPr>
              <w:t>Follow-up graduate surveys</w:t>
            </w:r>
          </w:p>
          <w:p w:rsidR="000C65C3" w:rsidRPr="000C65C3" w:rsidRDefault="000C65C3" w:rsidP="000C65C3">
            <w:pPr>
              <w:rPr>
                <w:sz w:val="18"/>
                <w:szCs w:val="18"/>
              </w:rPr>
            </w:pPr>
          </w:p>
          <w:p w:rsidR="000C65C3" w:rsidRPr="000C65C3" w:rsidRDefault="000C65C3" w:rsidP="000C65C3">
            <w:pPr>
              <w:pStyle w:val="ListParagraph"/>
              <w:numPr>
                <w:ilvl w:val="0"/>
                <w:numId w:val="1"/>
              </w:numPr>
              <w:rPr>
                <w:sz w:val="18"/>
                <w:szCs w:val="18"/>
              </w:rPr>
            </w:pPr>
            <w:r w:rsidRPr="000C65C3">
              <w:rPr>
                <w:sz w:val="18"/>
                <w:szCs w:val="18"/>
              </w:rPr>
              <w:t>Follow-up employer surveys</w:t>
            </w:r>
          </w:p>
          <w:p w:rsidR="000C65C3" w:rsidRPr="000C65C3" w:rsidRDefault="000C65C3" w:rsidP="000C65C3">
            <w:pPr>
              <w:pStyle w:val="ListParagraph"/>
              <w:rPr>
                <w:sz w:val="18"/>
                <w:szCs w:val="18"/>
              </w:rPr>
            </w:pPr>
          </w:p>
          <w:p w:rsidR="00BF0BDB" w:rsidRPr="00BF0BDB" w:rsidRDefault="00BF0BDB" w:rsidP="001E1F76">
            <w:pPr>
              <w:pStyle w:val="ListParagraph"/>
              <w:ind w:left="360"/>
              <w:rPr>
                <w:b/>
                <w:sz w:val="18"/>
                <w:szCs w:val="18"/>
              </w:rPr>
            </w:pPr>
          </w:p>
          <w:p w:rsidR="00BF0BDB" w:rsidRPr="00BF0BDB" w:rsidRDefault="00BF0BDB" w:rsidP="00BF0BDB">
            <w:pPr>
              <w:pStyle w:val="ListParagraph"/>
              <w:rPr>
                <w:sz w:val="18"/>
                <w:szCs w:val="18"/>
              </w:rPr>
            </w:pPr>
          </w:p>
          <w:p w:rsidR="000C65C3" w:rsidRPr="00BF0BDB" w:rsidRDefault="000C65C3" w:rsidP="000C65C3">
            <w:pPr>
              <w:pStyle w:val="ListParagraph"/>
              <w:numPr>
                <w:ilvl w:val="0"/>
                <w:numId w:val="1"/>
              </w:numPr>
              <w:rPr>
                <w:b/>
                <w:sz w:val="18"/>
                <w:szCs w:val="18"/>
              </w:rPr>
            </w:pPr>
            <w:r w:rsidRPr="000C65C3">
              <w:rPr>
                <w:sz w:val="18"/>
                <w:szCs w:val="18"/>
              </w:rPr>
              <w:lastRenderedPageBreak/>
              <w:t>Focus groups with graduates and employers</w:t>
            </w:r>
          </w:p>
          <w:p w:rsidR="00BF0BDB" w:rsidRPr="00BF0BDB" w:rsidRDefault="00BF0BDB" w:rsidP="00BF0BDB">
            <w:pPr>
              <w:rPr>
                <w:b/>
                <w:sz w:val="18"/>
                <w:szCs w:val="18"/>
              </w:rPr>
            </w:pPr>
          </w:p>
        </w:tc>
        <w:tc>
          <w:tcPr>
            <w:tcW w:w="6300" w:type="dxa"/>
          </w:tcPr>
          <w:p w:rsidR="00BF0BDB" w:rsidRDefault="00BF0BDB" w:rsidP="00DF7FD8">
            <w:pPr>
              <w:rPr>
                <w:b/>
                <w:sz w:val="18"/>
                <w:szCs w:val="18"/>
              </w:rPr>
            </w:pPr>
          </w:p>
          <w:p w:rsidR="00991EC0" w:rsidRDefault="00991EC0" w:rsidP="00DF7FD8">
            <w:pPr>
              <w:rPr>
                <w:b/>
                <w:sz w:val="18"/>
                <w:szCs w:val="18"/>
              </w:rPr>
            </w:pPr>
            <w:r w:rsidRPr="001107D4">
              <w:rPr>
                <w:b/>
                <w:sz w:val="18"/>
                <w:szCs w:val="18"/>
              </w:rPr>
              <w:t>What do graduates and program completers tell us about the perceived strengths and weaknesses of our programs?</w:t>
            </w:r>
          </w:p>
          <w:p w:rsidR="00BF0BDB" w:rsidRPr="001107D4" w:rsidRDefault="00BF0BDB" w:rsidP="00DF7FD8">
            <w:pPr>
              <w:rPr>
                <w:b/>
                <w:sz w:val="18"/>
                <w:szCs w:val="18"/>
              </w:rPr>
            </w:pPr>
          </w:p>
          <w:p w:rsidR="00991EC0" w:rsidRDefault="00991EC0" w:rsidP="00991EC0">
            <w:pPr>
              <w:pStyle w:val="ListParagraph"/>
              <w:numPr>
                <w:ilvl w:val="0"/>
                <w:numId w:val="1"/>
              </w:numPr>
              <w:rPr>
                <w:sz w:val="18"/>
                <w:szCs w:val="18"/>
              </w:rPr>
            </w:pPr>
            <w:r>
              <w:rPr>
                <w:sz w:val="18"/>
                <w:szCs w:val="18"/>
              </w:rPr>
              <w:t xml:space="preserve">What does an </w:t>
            </w:r>
            <w:r w:rsidR="00DF7ACF">
              <w:rPr>
                <w:sz w:val="18"/>
                <w:szCs w:val="18"/>
              </w:rPr>
              <w:t>evaluation of the survey</w:t>
            </w:r>
            <w:r>
              <w:rPr>
                <w:sz w:val="18"/>
                <w:szCs w:val="18"/>
              </w:rPr>
              <w:t xml:space="preserve"> data tell us about current program priorities, and implications for program delivery improvement?</w:t>
            </w:r>
          </w:p>
          <w:p w:rsidR="00BF0BDB" w:rsidRDefault="00BF0BDB" w:rsidP="00BF0BDB">
            <w:pPr>
              <w:pStyle w:val="ListParagraph"/>
              <w:ind w:left="360"/>
              <w:rPr>
                <w:sz w:val="18"/>
                <w:szCs w:val="18"/>
              </w:rPr>
            </w:pPr>
          </w:p>
          <w:p w:rsidR="00BF0BDB" w:rsidRDefault="00991EC0" w:rsidP="002649B7">
            <w:pPr>
              <w:pStyle w:val="ListParagraph"/>
              <w:numPr>
                <w:ilvl w:val="0"/>
                <w:numId w:val="1"/>
              </w:numPr>
              <w:rPr>
                <w:sz w:val="18"/>
                <w:szCs w:val="18"/>
              </w:rPr>
            </w:pPr>
            <w:r>
              <w:rPr>
                <w:sz w:val="18"/>
                <w:szCs w:val="18"/>
              </w:rPr>
              <w:t>Is the percentage of responders s</w:t>
            </w:r>
            <w:r w:rsidR="0092500C">
              <w:rPr>
                <w:sz w:val="18"/>
                <w:szCs w:val="18"/>
              </w:rPr>
              <w:t>ufficient and is the sample representative</w:t>
            </w:r>
            <w:r>
              <w:rPr>
                <w:sz w:val="18"/>
                <w:szCs w:val="18"/>
              </w:rPr>
              <w:t xml:space="preserve">?  Are program completers who are dissatisfied with </w:t>
            </w:r>
          </w:p>
          <w:p w:rsidR="00BF0BDB" w:rsidRPr="00BF0BDB" w:rsidRDefault="00BF0BDB" w:rsidP="00BF0BDB">
            <w:pPr>
              <w:pStyle w:val="ListParagraph"/>
              <w:rPr>
                <w:sz w:val="18"/>
                <w:szCs w:val="18"/>
              </w:rPr>
            </w:pPr>
          </w:p>
          <w:p w:rsidR="00DE7095" w:rsidRPr="00754D99" w:rsidRDefault="00991EC0" w:rsidP="00BF0BDB">
            <w:pPr>
              <w:pStyle w:val="ListParagraph"/>
              <w:ind w:left="360"/>
              <w:rPr>
                <w:sz w:val="18"/>
                <w:szCs w:val="18"/>
              </w:rPr>
            </w:pPr>
            <w:r>
              <w:rPr>
                <w:sz w:val="18"/>
                <w:szCs w:val="18"/>
              </w:rPr>
              <w:lastRenderedPageBreak/>
              <w:t>one or more aspects of our programs more likely to respond?  Are there any patterns of resp</w:t>
            </w:r>
            <w:r w:rsidR="00754D99">
              <w:rPr>
                <w:sz w:val="18"/>
                <w:szCs w:val="18"/>
              </w:rPr>
              <w:t>onse within and across programs?</w:t>
            </w:r>
          </w:p>
        </w:tc>
      </w:tr>
    </w:tbl>
    <w:p w:rsidR="002649B7" w:rsidRDefault="002649B7">
      <w:pPr>
        <w:rPr>
          <w:b/>
          <w:sz w:val="18"/>
          <w:szCs w:val="18"/>
        </w:rPr>
      </w:pPr>
    </w:p>
    <w:p w:rsidR="00991EC0" w:rsidRPr="007F39E6" w:rsidRDefault="009A583D">
      <w:pPr>
        <w:rPr>
          <w:b/>
          <w:color w:val="000000" w:themeColor="text1"/>
          <w:sz w:val="18"/>
          <w:szCs w:val="18"/>
        </w:rPr>
      </w:pPr>
      <w:r w:rsidRPr="007F39E6">
        <w:rPr>
          <w:b/>
          <w:color w:val="000000" w:themeColor="text1"/>
          <w:sz w:val="18"/>
          <w:szCs w:val="18"/>
        </w:rPr>
        <w:t>Section 2: Use of Data for Improvements of Programs and/or Operations</w:t>
      </w:r>
      <w:r w:rsidR="006F4197" w:rsidRPr="007F39E6">
        <w:rPr>
          <w:b/>
          <w:color w:val="000000" w:themeColor="text1"/>
          <w:sz w:val="18"/>
          <w:szCs w:val="18"/>
        </w:rPr>
        <w:t xml:space="preserve"> </w:t>
      </w:r>
    </w:p>
    <w:p w:rsidR="00EF147E" w:rsidRPr="007F39E6" w:rsidRDefault="00EF147E">
      <w:pPr>
        <w:rPr>
          <w:color w:val="000000" w:themeColor="text1"/>
          <w:sz w:val="18"/>
          <w:szCs w:val="18"/>
        </w:rPr>
      </w:pPr>
    </w:p>
    <w:p w:rsidR="00991EC0" w:rsidRPr="007F39E6" w:rsidRDefault="00AC554F">
      <w:pPr>
        <w:rPr>
          <w:color w:val="000000" w:themeColor="text1"/>
          <w:sz w:val="18"/>
          <w:szCs w:val="18"/>
        </w:rPr>
      </w:pPr>
      <w:r w:rsidRPr="007F39E6">
        <w:rPr>
          <w:color w:val="000000" w:themeColor="text1"/>
          <w:sz w:val="18"/>
          <w:szCs w:val="18"/>
        </w:rPr>
        <w:t xml:space="preserve">In </w:t>
      </w:r>
      <w:r w:rsidR="008E7113">
        <w:rPr>
          <w:color w:val="000000" w:themeColor="text1"/>
          <w:sz w:val="18"/>
          <w:szCs w:val="18"/>
        </w:rPr>
        <w:t>2017</w:t>
      </w:r>
      <w:r w:rsidR="00991EC0" w:rsidRPr="007F39E6">
        <w:rPr>
          <w:color w:val="000000" w:themeColor="text1"/>
          <w:sz w:val="18"/>
          <w:szCs w:val="18"/>
        </w:rPr>
        <w:t xml:space="preserve"> “Closing the Loop” discussions focused on the following topics</w:t>
      </w:r>
      <w:r w:rsidR="00CF1F26" w:rsidRPr="007F39E6">
        <w:rPr>
          <w:color w:val="000000" w:themeColor="text1"/>
          <w:sz w:val="18"/>
          <w:szCs w:val="18"/>
        </w:rPr>
        <w:t xml:space="preserve"> during monthly Academic</w:t>
      </w:r>
      <w:r w:rsidR="008E7113">
        <w:rPr>
          <w:color w:val="000000" w:themeColor="text1"/>
          <w:sz w:val="18"/>
          <w:szCs w:val="18"/>
        </w:rPr>
        <w:t xml:space="preserve"> Program Director Meetings</w:t>
      </w:r>
      <w:r w:rsidR="00991EC0" w:rsidRPr="007F39E6">
        <w:rPr>
          <w:color w:val="000000" w:themeColor="text1"/>
          <w:sz w:val="18"/>
          <w:szCs w:val="18"/>
        </w:rPr>
        <w:t>:</w:t>
      </w:r>
    </w:p>
    <w:p w:rsidR="009A58CE" w:rsidRPr="007F39E6" w:rsidRDefault="009A58CE">
      <w:pPr>
        <w:rPr>
          <w:color w:val="000000" w:themeColor="text1"/>
          <w:sz w:val="18"/>
          <w:szCs w:val="18"/>
        </w:rPr>
      </w:pPr>
    </w:p>
    <w:p w:rsidR="00B710B8" w:rsidRPr="00A9301A" w:rsidRDefault="00B710B8" w:rsidP="00B710B8">
      <w:pPr>
        <w:pStyle w:val="ListParagraph"/>
        <w:numPr>
          <w:ilvl w:val="0"/>
          <w:numId w:val="3"/>
        </w:numPr>
        <w:spacing w:after="160" w:line="259" w:lineRule="auto"/>
        <w:rPr>
          <w:rFonts w:cs="Arial"/>
          <w:color w:val="000000" w:themeColor="text1"/>
          <w:sz w:val="18"/>
          <w:szCs w:val="18"/>
        </w:rPr>
      </w:pPr>
      <w:r w:rsidRPr="00A9301A">
        <w:rPr>
          <w:rFonts w:cs="Arial"/>
          <w:color w:val="000000" w:themeColor="text1"/>
          <w:sz w:val="18"/>
          <w:szCs w:val="18"/>
        </w:rPr>
        <w:t xml:space="preserve">Quarterly Review of Instructor Evaluations: </w:t>
      </w:r>
      <w:r w:rsidR="001E1F76" w:rsidRPr="00A9301A">
        <w:rPr>
          <w:rFonts w:cs="Arial"/>
          <w:color w:val="000000" w:themeColor="text1"/>
          <w:sz w:val="18"/>
          <w:szCs w:val="18"/>
        </w:rPr>
        <w:t xml:space="preserve">1.17, </w:t>
      </w:r>
      <w:r w:rsidR="008E7113" w:rsidRPr="00A9301A">
        <w:rPr>
          <w:rFonts w:cs="Arial"/>
          <w:color w:val="000000" w:themeColor="text1"/>
          <w:sz w:val="18"/>
          <w:szCs w:val="18"/>
        </w:rPr>
        <w:t>4.18, 8.16, 10.6,</w:t>
      </w:r>
    </w:p>
    <w:p w:rsidR="00B710B8" w:rsidRPr="00A9301A" w:rsidRDefault="007F39E6" w:rsidP="00B710B8">
      <w:pPr>
        <w:pStyle w:val="ListParagraph"/>
        <w:numPr>
          <w:ilvl w:val="0"/>
          <w:numId w:val="3"/>
        </w:numPr>
        <w:spacing w:after="160" w:line="259" w:lineRule="auto"/>
        <w:rPr>
          <w:rFonts w:cs="Arial"/>
          <w:color w:val="000000" w:themeColor="text1"/>
          <w:sz w:val="18"/>
          <w:szCs w:val="18"/>
        </w:rPr>
      </w:pPr>
      <w:r w:rsidRPr="00A9301A">
        <w:rPr>
          <w:rFonts w:cs="Arial"/>
          <w:color w:val="000000" w:themeColor="text1"/>
          <w:sz w:val="18"/>
          <w:szCs w:val="18"/>
        </w:rPr>
        <w:t>edTPA Exam</w:t>
      </w:r>
      <w:r w:rsidR="001E1F76" w:rsidRPr="00A9301A">
        <w:rPr>
          <w:rFonts w:cs="Arial"/>
          <w:color w:val="000000" w:themeColor="text1"/>
          <w:sz w:val="18"/>
          <w:szCs w:val="18"/>
        </w:rPr>
        <w:t>, ELED 490,</w:t>
      </w:r>
      <w:r w:rsidRPr="00A9301A">
        <w:rPr>
          <w:rFonts w:cs="Arial"/>
          <w:color w:val="000000" w:themeColor="text1"/>
          <w:sz w:val="18"/>
          <w:szCs w:val="18"/>
        </w:rPr>
        <w:t xml:space="preserve"> </w:t>
      </w:r>
      <w:r w:rsidR="004F7144" w:rsidRPr="00A9301A">
        <w:rPr>
          <w:rFonts w:cs="Arial"/>
          <w:color w:val="000000" w:themeColor="text1"/>
          <w:sz w:val="18"/>
          <w:szCs w:val="18"/>
        </w:rPr>
        <w:t xml:space="preserve">and </w:t>
      </w:r>
      <w:r w:rsidR="001E1F76" w:rsidRPr="00A9301A">
        <w:rPr>
          <w:rFonts w:cs="Arial"/>
          <w:color w:val="000000" w:themeColor="text1"/>
          <w:sz w:val="18"/>
          <w:szCs w:val="18"/>
        </w:rPr>
        <w:t xml:space="preserve">related </w:t>
      </w:r>
      <w:r w:rsidR="00A9301A" w:rsidRPr="00A9301A">
        <w:rPr>
          <w:rFonts w:cs="Arial"/>
          <w:color w:val="000000" w:themeColor="text1"/>
          <w:sz w:val="18"/>
          <w:szCs w:val="18"/>
        </w:rPr>
        <w:t>WA state performance s</w:t>
      </w:r>
      <w:r w:rsidR="004F7144" w:rsidRPr="00A9301A">
        <w:rPr>
          <w:rFonts w:cs="Arial"/>
          <w:color w:val="000000" w:themeColor="text1"/>
          <w:sz w:val="18"/>
          <w:szCs w:val="18"/>
        </w:rPr>
        <w:t>ummaries</w:t>
      </w:r>
      <w:r w:rsidR="001E1F76" w:rsidRPr="00A9301A">
        <w:rPr>
          <w:rFonts w:cs="Arial"/>
          <w:color w:val="000000" w:themeColor="text1"/>
          <w:sz w:val="18"/>
          <w:szCs w:val="18"/>
        </w:rPr>
        <w:t>: 1.17, 2.23</w:t>
      </w:r>
      <w:r w:rsidR="008E7113" w:rsidRPr="00A9301A">
        <w:rPr>
          <w:rFonts w:cs="Arial"/>
          <w:color w:val="000000" w:themeColor="text1"/>
          <w:sz w:val="18"/>
          <w:szCs w:val="18"/>
        </w:rPr>
        <w:t>, 4.18, 6.7,</w:t>
      </w:r>
    </w:p>
    <w:p w:rsidR="00F9181D" w:rsidRPr="00A9301A" w:rsidRDefault="00470FB6" w:rsidP="008E7113">
      <w:pPr>
        <w:pStyle w:val="ListParagraph"/>
        <w:numPr>
          <w:ilvl w:val="0"/>
          <w:numId w:val="3"/>
        </w:numPr>
        <w:spacing w:after="160" w:line="259" w:lineRule="auto"/>
        <w:rPr>
          <w:rFonts w:cs="Arial"/>
          <w:color w:val="000000" w:themeColor="text1"/>
          <w:sz w:val="18"/>
          <w:szCs w:val="18"/>
        </w:rPr>
      </w:pPr>
      <w:r w:rsidRPr="00A9301A">
        <w:rPr>
          <w:rFonts w:cs="Arial"/>
          <w:color w:val="000000" w:themeColor="text1"/>
          <w:sz w:val="18"/>
          <w:szCs w:val="18"/>
        </w:rPr>
        <w:t>WEST-E/NES Reports</w:t>
      </w:r>
      <w:r w:rsidR="001E1F76" w:rsidRPr="00A9301A">
        <w:rPr>
          <w:rFonts w:cs="Arial"/>
          <w:color w:val="000000" w:themeColor="text1"/>
          <w:sz w:val="18"/>
          <w:szCs w:val="18"/>
        </w:rPr>
        <w:t xml:space="preserve">: 1.17, </w:t>
      </w:r>
      <w:r w:rsidR="008E7113" w:rsidRPr="00A9301A">
        <w:rPr>
          <w:rFonts w:cs="Arial"/>
          <w:color w:val="000000" w:themeColor="text1"/>
          <w:sz w:val="18"/>
          <w:szCs w:val="18"/>
        </w:rPr>
        <w:t>2.23</w:t>
      </w:r>
    </w:p>
    <w:p w:rsidR="008E7113" w:rsidRPr="00A9301A" w:rsidRDefault="008E7113" w:rsidP="00B710B8">
      <w:pPr>
        <w:pStyle w:val="ListParagraph"/>
        <w:numPr>
          <w:ilvl w:val="0"/>
          <w:numId w:val="3"/>
        </w:numPr>
        <w:spacing w:after="160" w:line="259" w:lineRule="auto"/>
        <w:rPr>
          <w:rFonts w:cs="Arial"/>
          <w:color w:val="000000" w:themeColor="text1"/>
          <w:sz w:val="18"/>
          <w:szCs w:val="18"/>
        </w:rPr>
      </w:pPr>
      <w:r w:rsidRPr="00A9301A">
        <w:rPr>
          <w:rFonts w:cs="Arial"/>
          <w:color w:val="000000" w:themeColor="text1"/>
          <w:sz w:val="18"/>
          <w:szCs w:val="18"/>
        </w:rPr>
        <w:t>Admissions Essay Prompt: 1.17, 2.23</w:t>
      </w:r>
    </w:p>
    <w:p w:rsidR="00167B1D" w:rsidRDefault="00A9301A" w:rsidP="00887788">
      <w:pPr>
        <w:rPr>
          <w:b/>
          <w:sz w:val="18"/>
          <w:szCs w:val="18"/>
        </w:rPr>
      </w:pPr>
      <w:r>
        <w:rPr>
          <w:b/>
          <w:sz w:val="18"/>
          <w:szCs w:val="18"/>
        </w:rPr>
        <w:t>E</w:t>
      </w:r>
      <w:r w:rsidR="00DE7095">
        <w:rPr>
          <w:b/>
          <w:sz w:val="18"/>
          <w:szCs w:val="18"/>
        </w:rPr>
        <w:t>xamples of discussions focusing on the use of data for program improvement</w:t>
      </w:r>
      <w:r>
        <w:rPr>
          <w:b/>
          <w:sz w:val="18"/>
          <w:szCs w:val="18"/>
        </w:rPr>
        <w:t>:</w:t>
      </w:r>
    </w:p>
    <w:p w:rsidR="00DE7095" w:rsidRDefault="00DE7095" w:rsidP="00887788">
      <w:pPr>
        <w:rPr>
          <w:b/>
          <w:sz w:val="18"/>
          <w:szCs w:val="18"/>
        </w:rPr>
      </w:pPr>
    </w:p>
    <w:p w:rsidR="00887788" w:rsidRPr="00F9181D" w:rsidRDefault="00754D99" w:rsidP="00887788">
      <w:pPr>
        <w:rPr>
          <w:rFonts w:cs="Arial"/>
          <w:b/>
          <w:sz w:val="18"/>
          <w:szCs w:val="18"/>
        </w:rPr>
      </w:pPr>
      <w:r w:rsidRPr="00F9181D">
        <w:rPr>
          <w:b/>
          <w:sz w:val="18"/>
          <w:szCs w:val="18"/>
        </w:rPr>
        <w:t>Quarterly Review of Instructor Evaluations</w:t>
      </w:r>
      <w:r w:rsidR="005C6EC8" w:rsidRPr="00F9181D">
        <w:rPr>
          <w:b/>
          <w:sz w:val="18"/>
          <w:szCs w:val="18"/>
        </w:rPr>
        <w:t xml:space="preserve"> </w:t>
      </w:r>
    </w:p>
    <w:p w:rsidR="005C6EC8" w:rsidRDefault="005C6EC8" w:rsidP="00887788">
      <w:pPr>
        <w:rPr>
          <w:rFonts w:cs="Arial"/>
          <w:b/>
          <w:i/>
          <w:sz w:val="18"/>
          <w:szCs w:val="18"/>
        </w:rPr>
      </w:pPr>
    </w:p>
    <w:p w:rsidR="005C6EC8" w:rsidRDefault="00A9301A" w:rsidP="00887788">
      <w:pPr>
        <w:rPr>
          <w:rFonts w:cs="Arial"/>
          <w:sz w:val="18"/>
          <w:szCs w:val="18"/>
        </w:rPr>
      </w:pPr>
      <w:r>
        <w:rPr>
          <w:rFonts w:cs="Arial"/>
          <w:sz w:val="18"/>
          <w:szCs w:val="18"/>
        </w:rPr>
        <w:t xml:space="preserve">This discussion focused on to what extent NTT instructors met </w:t>
      </w:r>
      <w:r w:rsidR="005C6EC8" w:rsidRPr="005C6EC8">
        <w:rPr>
          <w:rFonts w:cs="Arial"/>
          <w:sz w:val="18"/>
          <w:szCs w:val="18"/>
        </w:rPr>
        <w:t>responsibilities a</w:t>
      </w:r>
      <w:r>
        <w:rPr>
          <w:rFonts w:cs="Arial"/>
          <w:sz w:val="18"/>
          <w:szCs w:val="18"/>
        </w:rPr>
        <w:t xml:space="preserve">s outlined in </w:t>
      </w:r>
      <w:r w:rsidR="005C6EC8">
        <w:rPr>
          <w:rFonts w:cs="Arial"/>
          <w:sz w:val="18"/>
          <w:szCs w:val="18"/>
        </w:rPr>
        <w:t xml:space="preserve">contracts. </w:t>
      </w:r>
      <w:r>
        <w:rPr>
          <w:rFonts w:cs="Arial"/>
          <w:sz w:val="18"/>
          <w:szCs w:val="18"/>
        </w:rPr>
        <w:t>From the available data, it appears instructors are generally rated more highly by students for</w:t>
      </w:r>
      <w:r w:rsidR="005C6EC8" w:rsidRPr="005C6EC8">
        <w:rPr>
          <w:rFonts w:cs="Arial"/>
          <w:sz w:val="18"/>
          <w:szCs w:val="18"/>
        </w:rPr>
        <w:t xml:space="preserve"> coming to clas</w:t>
      </w:r>
      <w:r>
        <w:rPr>
          <w:rFonts w:cs="Arial"/>
          <w:sz w:val="18"/>
          <w:szCs w:val="18"/>
        </w:rPr>
        <w:t>s on time, meeting with them</w:t>
      </w:r>
      <w:r w:rsidR="008D5E1B">
        <w:rPr>
          <w:rFonts w:cs="Arial"/>
          <w:sz w:val="18"/>
          <w:szCs w:val="18"/>
        </w:rPr>
        <w:t xml:space="preserve"> on the de</w:t>
      </w:r>
      <w:r>
        <w:rPr>
          <w:rFonts w:cs="Arial"/>
          <w:sz w:val="18"/>
          <w:szCs w:val="18"/>
        </w:rPr>
        <w:t>signated evenings, and adhering</w:t>
      </w:r>
      <w:r w:rsidR="008D5E1B">
        <w:rPr>
          <w:rFonts w:cs="Arial"/>
          <w:sz w:val="18"/>
          <w:szCs w:val="18"/>
        </w:rPr>
        <w:t xml:space="preserve"> to WWU policies and procedures. APD evaluation is added to the instructor evaluation data base to which academic departments refer when making decisio</w:t>
      </w:r>
      <w:r>
        <w:rPr>
          <w:rFonts w:cs="Arial"/>
          <w:sz w:val="18"/>
          <w:szCs w:val="18"/>
        </w:rPr>
        <w:t>ns related to future contracts</w:t>
      </w:r>
      <w:r w:rsidR="008D5E1B">
        <w:rPr>
          <w:rFonts w:cs="Arial"/>
          <w:sz w:val="18"/>
          <w:szCs w:val="18"/>
        </w:rPr>
        <w:t xml:space="preserve">. Quality of instruction is directly related to the fidelity of implementation and curriculum alignment of WCE teacher education programs in keeping with the general charge assigned to Teacher Education Outreach Programs as a support unit of WCE programs. </w:t>
      </w:r>
    </w:p>
    <w:p w:rsidR="00D171C0" w:rsidRDefault="00D171C0" w:rsidP="00887788">
      <w:pPr>
        <w:rPr>
          <w:rFonts w:cs="Arial"/>
          <w:sz w:val="18"/>
          <w:szCs w:val="18"/>
        </w:rPr>
      </w:pPr>
    </w:p>
    <w:p w:rsidR="00D171C0" w:rsidRDefault="008E7113" w:rsidP="00D171C0">
      <w:pPr>
        <w:spacing w:after="160" w:line="259" w:lineRule="auto"/>
        <w:rPr>
          <w:rFonts w:cs="Arial"/>
          <w:b/>
          <w:color w:val="000000" w:themeColor="text1"/>
          <w:sz w:val="18"/>
          <w:szCs w:val="18"/>
        </w:rPr>
      </w:pPr>
      <w:r>
        <w:rPr>
          <w:rFonts w:cs="Arial"/>
          <w:b/>
          <w:color w:val="000000" w:themeColor="text1"/>
          <w:sz w:val="18"/>
          <w:szCs w:val="18"/>
        </w:rPr>
        <w:t>edTPA Exam, ELED 490, and rel</w:t>
      </w:r>
      <w:r w:rsidR="00A9301A">
        <w:rPr>
          <w:rFonts w:cs="Arial"/>
          <w:b/>
          <w:color w:val="000000" w:themeColor="text1"/>
          <w:sz w:val="18"/>
          <w:szCs w:val="18"/>
        </w:rPr>
        <w:t>ated state performance s</w:t>
      </w:r>
      <w:r>
        <w:rPr>
          <w:rFonts w:cs="Arial"/>
          <w:b/>
          <w:color w:val="000000" w:themeColor="text1"/>
          <w:sz w:val="18"/>
          <w:szCs w:val="18"/>
        </w:rPr>
        <w:t>ummaries</w:t>
      </w:r>
    </w:p>
    <w:p w:rsidR="00D171C0" w:rsidRDefault="00556409" w:rsidP="00D171C0">
      <w:pPr>
        <w:spacing w:after="160" w:line="259" w:lineRule="auto"/>
        <w:rPr>
          <w:rFonts w:cs="Arial"/>
          <w:color w:val="000000" w:themeColor="text1"/>
          <w:sz w:val="18"/>
          <w:szCs w:val="18"/>
        </w:rPr>
      </w:pPr>
      <w:r w:rsidRPr="00556409">
        <w:rPr>
          <w:rFonts w:cs="Arial"/>
          <w:color w:val="000000" w:themeColor="text1"/>
          <w:sz w:val="18"/>
          <w:szCs w:val="18"/>
        </w:rPr>
        <w:t>Discussion centered on the extent to which the ELED 490 (2 cr) teaching laboratory/seminar addressed the needs of students prior to, and concurrent with attempting the WA edTPA during the quarter prior to full time status</w:t>
      </w:r>
      <w:r w:rsidR="00A9301A">
        <w:rPr>
          <w:rFonts w:cs="Arial"/>
          <w:color w:val="000000" w:themeColor="text1"/>
          <w:sz w:val="18"/>
          <w:szCs w:val="18"/>
        </w:rPr>
        <w:t xml:space="preserve"> in the</w:t>
      </w:r>
      <w:r w:rsidRPr="00556409">
        <w:rPr>
          <w:rFonts w:cs="Arial"/>
          <w:color w:val="000000" w:themeColor="text1"/>
          <w:sz w:val="18"/>
          <w:szCs w:val="18"/>
        </w:rPr>
        <w:t xml:space="preserve"> year-long classroom placement.  A review of TEOP students’ published scores when compared to students attending other teacher education programs both within and external to WCE revealed no significant differences.  Relatively low student enrollment in elective sections of ELED 490 was also discussed with respect to the proposal to drop elective sections with a view to reducing overall program length by one quarter.  </w:t>
      </w:r>
    </w:p>
    <w:p w:rsidR="00D171C0" w:rsidRDefault="00470FB6" w:rsidP="00D171C0">
      <w:pPr>
        <w:spacing w:after="160" w:line="259" w:lineRule="auto"/>
        <w:rPr>
          <w:rFonts w:cs="Arial"/>
          <w:b/>
          <w:color w:val="000000" w:themeColor="text1"/>
          <w:sz w:val="18"/>
          <w:szCs w:val="18"/>
        </w:rPr>
      </w:pPr>
      <w:r>
        <w:rPr>
          <w:rFonts w:cs="Arial"/>
          <w:b/>
          <w:color w:val="000000" w:themeColor="text1"/>
          <w:sz w:val="18"/>
          <w:szCs w:val="18"/>
        </w:rPr>
        <w:t>WEST-E/NES Reports</w:t>
      </w:r>
    </w:p>
    <w:p w:rsidR="00F8446B" w:rsidRPr="00470FB6" w:rsidRDefault="00470FB6" w:rsidP="00D171C0">
      <w:pPr>
        <w:spacing w:after="160" w:line="259" w:lineRule="auto"/>
        <w:rPr>
          <w:rFonts w:cs="Arial"/>
          <w:color w:val="000000" w:themeColor="text1"/>
          <w:sz w:val="18"/>
          <w:szCs w:val="18"/>
        </w:rPr>
      </w:pPr>
      <w:r w:rsidRPr="00470FB6">
        <w:rPr>
          <w:rFonts w:cs="Arial"/>
          <w:color w:val="000000" w:themeColor="text1"/>
          <w:sz w:val="18"/>
          <w:szCs w:val="18"/>
        </w:rPr>
        <w:t>Periodic reports issued by the WCE Director of Assessment and Evaluation attesting to TEOP student failure to pass this state assessment were discussed with a view to better ensuring student success prior to the full-ti</w:t>
      </w:r>
      <w:r w:rsidR="00F8446B">
        <w:rPr>
          <w:rFonts w:cs="Arial"/>
          <w:color w:val="000000" w:themeColor="text1"/>
          <w:sz w:val="18"/>
          <w:szCs w:val="18"/>
        </w:rPr>
        <w:t xml:space="preserve">me internship.  Predicting which </w:t>
      </w:r>
      <w:r w:rsidRPr="00470FB6">
        <w:rPr>
          <w:rFonts w:cs="Arial"/>
          <w:color w:val="000000" w:themeColor="text1"/>
          <w:sz w:val="18"/>
          <w:szCs w:val="18"/>
        </w:rPr>
        <w:t xml:space="preserve">students </w:t>
      </w:r>
      <w:r w:rsidR="00F8446B">
        <w:rPr>
          <w:rFonts w:cs="Arial"/>
          <w:color w:val="000000" w:themeColor="text1"/>
          <w:sz w:val="18"/>
          <w:szCs w:val="18"/>
        </w:rPr>
        <w:t xml:space="preserve">might be at risk for NES failure </w:t>
      </w:r>
      <w:r w:rsidRPr="00470FB6">
        <w:rPr>
          <w:rFonts w:cs="Arial"/>
          <w:color w:val="000000" w:themeColor="text1"/>
          <w:sz w:val="18"/>
          <w:szCs w:val="18"/>
        </w:rPr>
        <w:t>was also discussed in terms of correlating individual student failure with possible predictors such as WEST-B</w:t>
      </w:r>
      <w:r w:rsidR="00F8446B">
        <w:rPr>
          <w:rFonts w:cs="Arial"/>
          <w:color w:val="000000" w:themeColor="text1"/>
          <w:sz w:val="18"/>
          <w:szCs w:val="18"/>
        </w:rPr>
        <w:t xml:space="preserve"> scores, entry and cumulative GPA, </w:t>
      </w:r>
      <w:r w:rsidR="00A9301A">
        <w:rPr>
          <w:rFonts w:cs="Arial"/>
          <w:color w:val="000000" w:themeColor="text1"/>
          <w:sz w:val="18"/>
          <w:szCs w:val="18"/>
        </w:rPr>
        <w:t>and a</w:t>
      </w:r>
      <w:bookmarkStart w:id="0" w:name="_GoBack"/>
      <w:bookmarkEnd w:id="0"/>
      <w:r w:rsidRPr="00470FB6">
        <w:rPr>
          <w:rFonts w:cs="Arial"/>
          <w:color w:val="000000" w:themeColor="text1"/>
          <w:sz w:val="18"/>
          <w:szCs w:val="18"/>
        </w:rPr>
        <w:t xml:space="preserve">dmissions Interview data.  No convincing correlations were identified after a review of the available data. It was </w:t>
      </w:r>
      <w:r w:rsidR="00F8446B">
        <w:rPr>
          <w:rFonts w:cs="Arial"/>
          <w:color w:val="000000" w:themeColor="text1"/>
          <w:sz w:val="18"/>
          <w:szCs w:val="18"/>
        </w:rPr>
        <w:t xml:space="preserve">also </w:t>
      </w:r>
      <w:r w:rsidRPr="00470FB6">
        <w:rPr>
          <w:rFonts w:cs="Arial"/>
          <w:color w:val="000000" w:themeColor="text1"/>
          <w:sz w:val="18"/>
          <w:szCs w:val="18"/>
        </w:rPr>
        <w:t>suggested that an analysis of NES test items might be a more promising direction for future enquiry.</w:t>
      </w:r>
      <w:r w:rsidR="00F8446B">
        <w:rPr>
          <w:rFonts w:cs="Arial"/>
          <w:color w:val="000000" w:themeColor="text1"/>
          <w:sz w:val="18"/>
          <w:szCs w:val="18"/>
        </w:rPr>
        <w:t xml:space="preserve"> One possible hypothesis would focus on the depth and breadth of students’ reading habits throughout their secondary and tertiary years.</w:t>
      </w:r>
    </w:p>
    <w:p w:rsidR="00470FB6" w:rsidRPr="00D171C0" w:rsidRDefault="00470FB6" w:rsidP="00D171C0">
      <w:pPr>
        <w:spacing w:after="160" w:line="259" w:lineRule="auto"/>
        <w:rPr>
          <w:rFonts w:cs="Arial"/>
          <w:b/>
          <w:color w:val="000000" w:themeColor="text1"/>
          <w:sz w:val="18"/>
          <w:szCs w:val="18"/>
        </w:rPr>
      </w:pPr>
    </w:p>
    <w:p w:rsidR="00D171C0" w:rsidRDefault="00D171C0" w:rsidP="00887788">
      <w:pPr>
        <w:rPr>
          <w:rFonts w:cs="Arial"/>
          <w:sz w:val="18"/>
          <w:szCs w:val="18"/>
        </w:rPr>
      </w:pPr>
    </w:p>
    <w:p w:rsidR="00D171C0" w:rsidRDefault="00D171C0" w:rsidP="00887788">
      <w:pPr>
        <w:rPr>
          <w:rFonts w:cs="Arial"/>
          <w:sz w:val="18"/>
          <w:szCs w:val="18"/>
        </w:rPr>
      </w:pPr>
    </w:p>
    <w:p w:rsidR="00D171C0" w:rsidRPr="005C6EC8" w:rsidRDefault="00D171C0" w:rsidP="00887788">
      <w:pPr>
        <w:rPr>
          <w:sz w:val="18"/>
          <w:szCs w:val="18"/>
        </w:rPr>
      </w:pPr>
    </w:p>
    <w:p w:rsidR="00831F46" w:rsidRDefault="00831F46" w:rsidP="00887788">
      <w:pPr>
        <w:rPr>
          <w:b/>
          <w:sz w:val="18"/>
          <w:szCs w:val="18"/>
        </w:rPr>
      </w:pPr>
    </w:p>
    <w:p w:rsidR="008D5E1B" w:rsidRDefault="008D5E1B" w:rsidP="00887788">
      <w:pPr>
        <w:rPr>
          <w:rFonts w:cs="Arial"/>
          <w:b/>
          <w:i/>
          <w:sz w:val="18"/>
          <w:szCs w:val="18"/>
        </w:rPr>
      </w:pPr>
    </w:p>
    <w:p w:rsidR="005B0610" w:rsidRPr="005B0610" w:rsidRDefault="005B0610" w:rsidP="005B0610">
      <w:pPr>
        <w:rPr>
          <w:rFonts w:cs="Arial"/>
          <w:sz w:val="18"/>
          <w:szCs w:val="18"/>
        </w:rPr>
      </w:pPr>
      <w:r w:rsidRPr="005B0610">
        <w:rPr>
          <w:rFonts w:cs="Arial"/>
          <w:sz w:val="18"/>
          <w:szCs w:val="18"/>
        </w:rPr>
        <w:t>.</w:t>
      </w:r>
    </w:p>
    <w:p w:rsidR="005B0610" w:rsidRPr="001B194C" w:rsidRDefault="005B0610" w:rsidP="00905105">
      <w:pPr>
        <w:rPr>
          <w:sz w:val="18"/>
          <w:szCs w:val="18"/>
        </w:rPr>
      </w:pPr>
    </w:p>
    <w:p w:rsidR="00A35873" w:rsidRDefault="00A35873" w:rsidP="00FA2CD1">
      <w:pPr>
        <w:rPr>
          <w:sz w:val="18"/>
          <w:szCs w:val="18"/>
        </w:rPr>
      </w:pPr>
    </w:p>
    <w:p w:rsidR="00A35873" w:rsidRPr="00FA2CD1" w:rsidRDefault="00A35873" w:rsidP="00FA2CD1">
      <w:pPr>
        <w:rPr>
          <w:sz w:val="18"/>
          <w:szCs w:val="18"/>
        </w:rPr>
      </w:pPr>
    </w:p>
    <w:sectPr w:rsidR="00A35873" w:rsidRPr="00FA2CD1" w:rsidSect="000728C9">
      <w:pgSz w:w="12240" w:h="15840"/>
      <w:pgMar w:top="864"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57AAF"/>
    <w:multiLevelType w:val="hybridMultilevel"/>
    <w:tmpl w:val="E264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44B77"/>
    <w:multiLevelType w:val="hybridMultilevel"/>
    <w:tmpl w:val="EB6E87FC"/>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2A5071"/>
    <w:multiLevelType w:val="hybridMultilevel"/>
    <w:tmpl w:val="7B8077DC"/>
    <w:lvl w:ilvl="0" w:tplc="FEEC5E2E">
      <w:numFmt w:val="bullet"/>
      <w:lvlText w:val=""/>
      <w:lvlJc w:val="left"/>
      <w:pPr>
        <w:ind w:left="702" w:hanging="360"/>
      </w:pPr>
      <w:rPr>
        <w:rFonts w:ascii="Symbol" w:eastAsia="Times New Roman" w:hAnsi="Symbol"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91"/>
    <w:rsid w:val="00040CD4"/>
    <w:rsid w:val="00045DAA"/>
    <w:rsid w:val="0007112E"/>
    <w:rsid w:val="000728C9"/>
    <w:rsid w:val="000737CF"/>
    <w:rsid w:val="000C65C3"/>
    <w:rsid w:val="000D3525"/>
    <w:rsid w:val="0010433D"/>
    <w:rsid w:val="00104591"/>
    <w:rsid w:val="001107D4"/>
    <w:rsid w:val="00146A55"/>
    <w:rsid w:val="00167B1D"/>
    <w:rsid w:val="001B194C"/>
    <w:rsid w:val="001B3940"/>
    <w:rsid w:val="001E1F76"/>
    <w:rsid w:val="00263604"/>
    <w:rsid w:val="002649B7"/>
    <w:rsid w:val="00282365"/>
    <w:rsid w:val="002A31CD"/>
    <w:rsid w:val="002C0B68"/>
    <w:rsid w:val="002F48BF"/>
    <w:rsid w:val="003308C4"/>
    <w:rsid w:val="00364977"/>
    <w:rsid w:val="003B776C"/>
    <w:rsid w:val="003D01E7"/>
    <w:rsid w:val="004674A7"/>
    <w:rsid w:val="00470FB6"/>
    <w:rsid w:val="00481922"/>
    <w:rsid w:val="00485F1D"/>
    <w:rsid w:val="00493D7E"/>
    <w:rsid w:val="004B5E88"/>
    <w:rsid w:val="004B72E0"/>
    <w:rsid w:val="004F7144"/>
    <w:rsid w:val="00501C1A"/>
    <w:rsid w:val="00545FF6"/>
    <w:rsid w:val="00556409"/>
    <w:rsid w:val="00563A05"/>
    <w:rsid w:val="005B0610"/>
    <w:rsid w:val="005B0CF4"/>
    <w:rsid w:val="005B4C21"/>
    <w:rsid w:val="005C016D"/>
    <w:rsid w:val="005C6EC8"/>
    <w:rsid w:val="005E4A76"/>
    <w:rsid w:val="00676977"/>
    <w:rsid w:val="00683F72"/>
    <w:rsid w:val="006856D6"/>
    <w:rsid w:val="0069732E"/>
    <w:rsid w:val="006A057D"/>
    <w:rsid w:val="006A4814"/>
    <w:rsid w:val="006B7758"/>
    <w:rsid w:val="006C4314"/>
    <w:rsid w:val="006F2574"/>
    <w:rsid w:val="006F4197"/>
    <w:rsid w:val="0070559C"/>
    <w:rsid w:val="00707A9F"/>
    <w:rsid w:val="00714C75"/>
    <w:rsid w:val="0071695D"/>
    <w:rsid w:val="00754D99"/>
    <w:rsid w:val="007E5B86"/>
    <w:rsid w:val="007F013C"/>
    <w:rsid w:val="007F0EB3"/>
    <w:rsid w:val="007F39E6"/>
    <w:rsid w:val="00831F46"/>
    <w:rsid w:val="00834776"/>
    <w:rsid w:val="0087620A"/>
    <w:rsid w:val="00887788"/>
    <w:rsid w:val="008A0AEE"/>
    <w:rsid w:val="008D3C9E"/>
    <w:rsid w:val="008D5E1B"/>
    <w:rsid w:val="008E7113"/>
    <w:rsid w:val="00905105"/>
    <w:rsid w:val="009056E8"/>
    <w:rsid w:val="00921394"/>
    <w:rsid w:val="0092500C"/>
    <w:rsid w:val="00942F32"/>
    <w:rsid w:val="0095074C"/>
    <w:rsid w:val="009674B4"/>
    <w:rsid w:val="00991EC0"/>
    <w:rsid w:val="00996B14"/>
    <w:rsid w:val="009A583D"/>
    <w:rsid w:val="009A58CE"/>
    <w:rsid w:val="009C5310"/>
    <w:rsid w:val="009E38A6"/>
    <w:rsid w:val="00A04A91"/>
    <w:rsid w:val="00A20BBF"/>
    <w:rsid w:val="00A22C0B"/>
    <w:rsid w:val="00A35873"/>
    <w:rsid w:val="00A508EB"/>
    <w:rsid w:val="00A515A8"/>
    <w:rsid w:val="00A769B5"/>
    <w:rsid w:val="00A84058"/>
    <w:rsid w:val="00A9301A"/>
    <w:rsid w:val="00AB10A2"/>
    <w:rsid w:val="00AB703D"/>
    <w:rsid w:val="00AC500D"/>
    <w:rsid w:val="00AC554F"/>
    <w:rsid w:val="00AD4F63"/>
    <w:rsid w:val="00AF4966"/>
    <w:rsid w:val="00AF748C"/>
    <w:rsid w:val="00B12AED"/>
    <w:rsid w:val="00B37B22"/>
    <w:rsid w:val="00B55CAF"/>
    <w:rsid w:val="00B675D5"/>
    <w:rsid w:val="00B710B8"/>
    <w:rsid w:val="00B91991"/>
    <w:rsid w:val="00BB6D71"/>
    <w:rsid w:val="00BF0BDB"/>
    <w:rsid w:val="00C14F66"/>
    <w:rsid w:val="00C348E6"/>
    <w:rsid w:val="00CB12D3"/>
    <w:rsid w:val="00CE3631"/>
    <w:rsid w:val="00CE7CD6"/>
    <w:rsid w:val="00CF16E9"/>
    <w:rsid w:val="00CF1F26"/>
    <w:rsid w:val="00D15E0B"/>
    <w:rsid w:val="00D171C0"/>
    <w:rsid w:val="00D51594"/>
    <w:rsid w:val="00DA0063"/>
    <w:rsid w:val="00DB16A6"/>
    <w:rsid w:val="00DC35CD"/>
    <w:rsid w:val="00DD2D6C"/>
    <w:rsid w:val="00DE26A9"/>
    <w:rsid w:val="00DE7095"/>
    <w:rsid w:val="00DF7ACF"/>
    <w:rsid w:val="00DF7FD8"/>
    <w:rsid w:val="00E25B5C"/>
    <w:rsid w:val="00E32C4B"/>
    <w:rsid w:val="00E461DA"/>
    <w:rsid w:val="00E47A56"/>
    <w:rsid w:val="00E67519"/>
    <w:rsid w:val="00E703C7"/>
    <w:rsid w:val="00E81DD1"/>
    <w:rsid w:val="00E876E7"/>
    <w:rsid w:val="00EA5FF2"/>
    <w:rsid w:val="00ED39CA"/>
    <w:rsid w:val="00ED4653"/>
    <w:rsid w:val="00ED59B8"/>
    <w:rsid w:val="00EE48DF"/>
    <w:rsid w:val="00EF147E"/>
    <w:rsid w:val="00F06D47"/>
    <w:rsid w:val="00F070A1"/>
    <w:rsid w:val="00F261B8"/>
    <w:rsid w:val="00F748BD"/>
    <w:rsid w:val="00F80F24"/>
    <w:rsid w:val="00F8446B"/>
    <w:rsid w:val="00F844C8"/>
    <w:rsid w:val="00F9181D"/>
    <w:rsid w:val="00F92170"/>
    <w:rsid w:val="00FA1199"/>
    <w:rsid w:val="00FA2CD1"/>
    <w:rsid w:val="00FD4ED9"/>
    <w:rsid w:val="00FD5389"/>
    <w:rsid w:val="00FE0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468D6-197C-42BC-9CE5-373246D3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99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991"/>
    <w:rPr>
      <w:rFonts w:ascii="Tahoma" w:hAnsi="Tahoma" w:cs="Tahoma"/>
      <w:sz w:val="16"/>
      <w:szCs w:val="16"/>
    </w:rPr>
  </w:style>
  <w:style w:type="character" w:customStyle="1" w:styleId="BalloonTextChar">
    <w:name w:val="Balloon Text Char"/>
    <w:basedOn w:val="DefaultParagraphFont"/>
    <w:link w:val="BalloonText"/>
    <w:uiPriority w:val="99"/>
    <w:semiHidden/>
    <w:rsid w:val="00B91991"/>
    <w:rPr>
      <w:rFonts w:ascii="Tahoma" w:eastAsia="Times New Roman" w:hAnsi="Tahoma" w:cs="Tahoma"/>
      <w:sz w:val="16"/>
      <w:szCs w:val="16"/>
    </w:rPr>
  </w:style>
  <w:style w:type="table" w:styleId="TableGrid">
    <w:name w:val="Table Grid"/>
    <w:basedOn w:val="TableNormal"/>
    <w:uiPriority w:val="59"/>
    <w:rsid w:val="00CE36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B5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740023">
      <w:bodyDiv w:val="1"/>
      <w:marLeft w:val="0"/>
      <w:marRight w:val="0"/>
      <w:marTop w:val="0"/>
      <w:marBottom w:val="0"/>
      <w:divBdr>
        <w:top w:val="none" w:sz="0" w:space="0" w:color="auto"/>
        <w:left w:val="none" w:sz="0" w:space="0" w:color="auto"/>
        <w:bottom w:val="none" w:sz="0" w:space="0" w:color="auto"/>
        <w:right w:val="none" w:sz="0" w:space="0" w:color="auto"/>
      </w:divBdr>
    </w:div>
    <w:div w:id="1190802997">
      <w:bodyDiv w:val="1"/>
      <w:marLeft w:val="0"/>
      <w:marRight w:val="0"/>
      <w:marTop w:val="0"/>
      <w:marBottom w:val="0"/>
      <w:divBdr>
        <w:top w:val="none" w:sz="0" w:space="0" w:color="auto"/>
        <w:left w:val="none" w:sz="0" w:space="0" w:color="auto"/>
        <w:bottom w:val="none" w:sz="0" w:space="0" w:color="auto"/>
        <w:right w:val="none" w:sz="0" w:space="0" w:color="auto"/>
      </w:divBdr>
      <w:divsChild>
        <w:div w:id="938685912">
          <w:marLeft w:val="0"/>
          <w:marRight w:val="0"/>
          <w:marTop w:val="0"/>
          <w:marBottom w:val="150"/>
          <w:divBdr>
            <w:top w:val="none" w:sz="0" w:space="0" w:color="auto"/>
            <w:left w:val="none" w:sz="0" w:space="0" w:color="auto"/>
            <w:bottom w:val="none" w:sz="0" w:space="0" w:color="auto"/>
            <w:right w:val="none" w:sz="0" w:space="0" w:color="auto"/>
          </w:divBdr>
          <w:divsChild>
            <w:div w:id="101847206">
              <w:marLeft w:val="0"/>
              <w:marRight w:val="0"/>
              <w:marTop w:val="0"/>
              <w:marBottom w:val="0"/>
              <w:divBdr>
                <w:top w:val="none" w:sz="0" w:space="0" w:color="auto"/>
                <w:left w:val="none" w:sz="0" w:space="0" w:color="auto"/>
                <w:bottom w:val="none" w:sz="0" w:space="0" w:color="auto"/>
                <w:right w:val="none" w:sz="0" w:space="0" w:color="auto"/>
              </w:divBdr>
              <w:divsChild>
                <w:div w:id="533352767">
                  <w:marLeft w:val="2"/>
                  <w:marRight w:val="2"/>
                  <w:marTop w:val="150"/>
                  <w:marBottom w:val="150"/>
                  <w:divBdr>
                    <w:top w:val="none" w:sz="0" w:space="0" w:color="auto"/>
                    <w:left w:val="none" w:sz="0" w:space="0" w:color="auto"/>
                    <w:bottom w:val="none" w:sz="0" w:space="0" w:color="auto"/>
                    <w:right w:val="none" w:sz="0" w:space="0" w:color="auto"/>
                  </w:divBdr>
                  <w:divsChild>
                    <w:div w:id="153186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5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wwu</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Antil</dc:creator>
  <cp:lastModifiedBy>Larry Antil</cp:lastModifiedBy>
  <cp:revision>7</cp:revision>
  <cp:lastPrinted>2017-11-28T18:07:00Z</cp:lastPrinted>
  <dcterms:created xsi:type="dcterms:W3CDTF">2017-11-27T23:05:00Z</dcterms:created>
  <dcterms:modified xsi:type="dcterms:W3CDTF">2017-11-28T18:07:00Z</dcterms:modified>
</cp:coreProperties>
</file>