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74ED0" w14:textId="338F6093" w:rsidR="00B80C7A" w:rsidRPr="00BA1AC9" w:rsidRDefault="00B80C7A" w:rsidP="00B80C7A">
      <w:pPr>
        <w:jc w:val="center"/>
        <w:rPr>
          <w:rFonts w:asciiTheme="majorHAnsi" w:hAnsiTheme="majorHAnsi" w:cs="Calibri"/>
          <w:b/>
          <w:sz w:val="28"/>
          <w:szCs w:val="28"/>
        </w:rPr>
      </w:pPr>
      <w:r w:rsidRPr="00BA1AC9">
        <w:rPr>
          <w:rFonts w:asciiTheme="majorHAnsi" w:hAnsiTheme="majorHAnsi" w:cs="Cambria Math"/>
          <w:b/>
          <w:color w:val="000000"/>
          <w:sz w:val="28"/>
          <w:szCs w:val="28"/>
        </w:rPr>
        <w:t>Bi-</w:t>
      </w:r>
      <w:r w:rsidRPr="00BA1AC9">
        <w:rPr>
          <w:rFonts w:asciiTheme="majorHAnsi" w:hAnsiTheme="majorHAnsi" w:cs="Calibri"/>
          <w:b/>
          <w:sz w:val="28"/>
          <w:szCs w:val="28"/>
        </w:rPr>
        <w:t>Annual Assessment Report</w:t>
      </w:r>
      <w:r w:rsidR="005920D5" w:rsidRPr="00BA1AC9">
        <w:rPr>
          <w:rFonts w:asciiTheme="majorHAnsi" w:hAnsiTheme="majorHAnsi" w:cs="Calibri"/>
          <w:b/>
          <w:sz w:val="28"/>
          <w:szCs w:val="28"/>
        </w:rPr>
        <w:t xml:space="preserve"> Form and Rubric</w:t>
      </w:r>
    </w:p>
    <w:p w14:paraId="25C774E1" w14:textId="0063978F" w:rsidR="00B80C7A" w:rsidRPr="00BA1AC9" w:rsidRDefault="00B80C7A" w:rsidP="00B80C7A">
      <w:pPr>
        <w:jc w:val="center"/>
        <w:rPr>
          <w:rFonts w:asciiTheme="majorHAnsi" w:hAnsiTheme="majorHAnsi" w:cs="Calibri"/>
          <w:b/>
          <w:u w:val="single"/>
        </w:rPr>
      </w:pPr>
      <w:r w:rsidRPr="00BA1AC9">
        <w:rPr>
          <w:rFonts w:asciiTheme="majorHAnsi" w:hAnsiTheme="majorHAnsi" w:cs="Calibri"/>
          <w:b/>
        </w:rPr>
        <w:t>Academic Year:</w:t>
      </w:r>
      <w:r w:rsidR="0031080D" w:rsidRPr="00BA1AC9">
        <w:rPr>
          <w:rFonts w:asciiTheme="majorHAnsi" w:hAnsiTheme="majorHAnsi" w:cs="Calibri"/>
          <w:b/>
          <w:u w:val="single"/>
        </w:rPr>
        <w:t xml:space="preserve"> 2018-2019</w:t>
      </w:r>
    </w:p>
    <w:p w14:paraId="442F9742" w14:textId="77777777" w:rsidR="00B80C7A" w:rsidRPr="00195DE3" w:rsidRDefault="00B80C7A" w:rsidP="00B80C7A">
      <w:pPr>
        <w:jc w:val="center"/>
        <w:rPr>
          <w:rFonts w:asciiTheme="majorHAnsi" w:hAnsiTheme="majorHAnsi" w:cs="Calibri"/>
          <w:b/>
          <w:sz w:val="16"/>
          <w:szCs w:val="16"/>
        </w:rPr>
      </w:pPr>
    </w:p>
    <w:p w14:paraId="5833FE92" w14:textId="56062CCD" w:rsidR="00B80C7A" w:rsidRPr="00195DE3" w:rsidRDefault="00B80C7A" w:rsidP="00B80C7A">
      <w:pPr>
        <w:rPr>
          <w:rFonts w:asciiTheme="majorHAnsi" w:hAnsiTheme="majorHAnsi" w:cs="Calibri"/>
          <w:sz w:val="22"/>
          <w:szCs w:val="22"/>
        </w:rPr>
      </w:pPr>
      <w:r w:rsidRPr="00195DE3">
        <w:rPr>
          <w:rFonts w:asciiTheme="majorHAnsi" w:hAnsiTheme="majorHAnsi" w:cs="Calibri"/>
          <w:b/>
          <w:sz w:val="22"/>
          <w:szCs w:val="22"/>
        </w:rPr>
        <w:t>Department</w:t>
      </w:r>
      <w:r w:rsidRPr="00195DE3">
        <w:rPr>
          <w:rFonts w:asciiTheme="majorHAnsi" w:hAnsiTheme="majorHAnsi" w:cs="Calibri"/>
          <w:sz w:val="22"/>
          <w:szCs w:val="22"/>
        </w:rPr>
        <w:t xml:space="preserve">:  </w:t>
      </w:r>
      <w:r w:rsidR="00FF1CE7">
        <w:rPr>
          <w:rFonts w:asciiTheme="majorHAnsi" w:hAnsiTheme="majorHAnsi" w:cs="Calibri"/>
          <w:sz w:val="22"/>
          <w:szCs w:val="22"/>
        </w:rPr>
        <w:t>Elementary Education</w:t>
      </w:r>
    </w:p>
    <w:p w14:paraId="60001AFD" w14:textId="46E96BDC" w:rsidR="00B80C7A" w:rsidRDefault="00B80C7A" w:rsidP="00B80C7A">
      <w:pPr>
        <w:tabs>
          <w:tab w:val="left" w:pos="3350"/>
        </w:tabs>
        <w:rPr>
          <w:rFonts w:asciiTheme="majorHAnsi" w:hAnsiTheme="majorHAnsi" w:cs="Calibri"/>
          <w:b/>
          <w:sz w:val="22"/>
          <w:szCs w:val="22"/>
        </w:rPr>
      </w:pPr>
    </w:p>
    <w:p w14:paraId="03DBC392" w14:textId="71992811" w:rsidR="00FA3945" w:rsidRDefault="00FA3945" w:rsidP="00B80C7A">
      <w:pPr>
        <w:tabs>
          <w:tab w:val="left" w:pos="3350"/>
        </w:tabs>
        <w:rPr>
          <w:rFonts w:asciiTheme="majorHAnsi" w:hAnsiTheme="majorHAnsi" w:cs="Calibri"/>
          <w:b/>
          <w:sz w:val="22"/>
          <w:szCs w:val="22"/>
        </w:rPr>
      </w:pPr>
      <w:r>
        <w:rPr>
          <w:rFonts w:asciiTheme="majorHAnsi" w:hAnsiTheme="majorHAnsi" w:cs="Calibri"/>
          <w:b/>
          <w:sz w:val="22"/>
          <w:szCs w:val="22"/>
        </w:rPr>
        <w:t>Assessment Plans:</w:t>
      </w:r>
    </w:p>
    <w:p w14:paraId="1BA306AB" w14:textId="58439693" w:rsidR="00FA3945" w:rsidRDefault="00FA3945" w:rsidP="00B80C7A">
      <w:pPr>
        <w:tabs>
          <w:tab w:val="left" w:pos="3350"/>
        </w:tabs>
        <w:rPr>
          <w:rFonts w:asciiTheme="majorHAnsi" w:hAnsiTheme="majorHAnsi" w:cs="Calibri"/>
          <w:b/>
          <w:sz w:val="22"/>
          <w:szCs w:val="22"/>
        </w:rPr>
      </w:pPr>
    </w:p>
    <w:p w14:paraId="7ADDC440" w14:textId="6C7E216F" w:rsidR="00FA3945" w:rsidRPr="00CC4EFB" w:rsidRDefault="00FA3945" w:rsidP="00FA3945">
      <w:pPr>
        <w:spacing w:after="200" w:line="276" w:lineRule="auto"/>
        <w:rPr>
          <w:rFonts w:asciiTheme="majorHAnsi" w:hAnsiTheme="majorHAnsi"/>
          <w:sz w:val="22"/>
          <w:szCs w:val="22"/>
        </w:rPr>
      </w:pPr>
      <w:r w:rsidRPr="00FA3945">
        <w:rPr>
          <w:rFonts w:asciiTheme="majorHAnsi" w:hAnsiTheme="majorHAnsi" w:cs="Calibri"/>
          <w:i/>
          <w:sz w:val="22"/>
          <w:szCs w:val="22"/>
        </w:rPr>
        <w:t>Intern Development Evaluation System</w:t>
      </w:r>
      <w:r w:rsidR="00392C3B">
        <w:rPr>
          <w:rFonts w:asciiTheme="majorHAnsi" w:hAnsiTheme="majorHAnsi" w:cs="Calibri"/>
          <w:i/>
          <w:sz w:val="22"/>
          <w:szCs w:val="22"/>
        </w:rPr>
        <w:t xml:space="preserve"> (Elementary </w:t>
      </w:r>
      <w:proofErr w:type="spellStart"/>
      <w:r w:rsidR="00392C3B">
        <w:rPr>
          <w:rFonts w:asciiTheme="majorHAnsi" w:hAnsiTheme="majorHAnsi" w:cs="Calibri"/>
          <w:i/>
          <w:sz w:val="22"/>
          <w:szCs w:val="22"/>
        </w:rPr>
        <w:t>Prorgam</w:t>
      </w:r>
      <w:proofErr w:type="spellEnd"/>
      <w:r w:rsidR="00392C3B">
        <w:rPr>
          <w:rFonts w:asciiTheme="majorHAnsi" w:hAnsiTheme="majorHAnsi" w:cs="Calibri"/>
          <w:i/>
          <w:sz w:val="22"/>
          <w:szCs w:val="22"/>
        </w:rPr>
        <w:t>)</w:t>
      </w:r>
      <w:r w:rsidRPr="00FA3945">
        <w:rPr>
          <w:rFonts w:asciiTheme="majorHAnsi" w:hAnsiTheme="majorHAnsi" w:cs="Calibri"/>
          <w:i/>
          <w:sz w:val="22"/>
          <w:szCs w:val="22"/>
        </w:rPr>
        <w:t xml:space="preserve"> - </w:t>
      </w:r>
      <w:r w:rsidRPr="00CC4EFB">
        <w:rPr>
          <w:rFonts w:asciiTheme="majorHAnsi" w:hAnsiTheme="majorHAnsi"/>
          <w:sz w:val="22"/>
          <w:szCs w:val="22"/>
        </w:rPr>
        <w:t>In 2018, anecdotal evidence and data from the Director of Assessment and Evaluation and the Office of Field Experience to confirmed faculty concerns about rater-and-instrument reliability of this evaluation instrument. Decision has been made to develop new intern observation instruments and create professional development support for their use by cooperating teachers and clinical supervisors. Until this is complete it will be difficult to use these end-of-program assessments of SLO’s with confidence.</w:t>
      </w:r>
    </w:p>
    <w:p w14:paraId="28BEC802" w14:textId="02DDA223" w:rsidR="00FA3945" w:rsidRDefault="00FA3945" w:rsidP="00FA3945">
      <w:pPr>
        <w:spacing w:after="200" w:line="276" w:lineRule="auto"/>
        <w:rPr>
          <w:rFonts w:asciiTheme="majorHAnsi" w:hAnsiTheme="majorHAnsi"/>
          <w:sz w:val="22"/>
          <w:szCs w:val="22"/>
        </w:rPr>
      </w:pPr>
      <w:r>
        <w:rPr>
          <w:rFonts w:asciiTheme="majorHAnsi" w:hAnsiTheme="majorHAnsi"/>
          <w:sz w:val="22"/>
          <w:szCs w:val="22"/>
        </w:rPr>
        <w:t xml:space="preserve">The plan is </w:t>
      </w:r>
      <w:r w:rsidRPr="00CC4EFB">
        <w:rPr>
          <w:rFonts w:asciiTheme="majorHAnsi" w:hAnsiTheme="majorHAnsi"/>
          <w:sz w:val="22"/>
          <w:szCs w:val="22"/>
        </w:rPr>
        <w:t>to develop new intern observation instruments</w:t>
      </w:r>
      <w:r w:rsidR="00CB7916">
        <w:rPr>
          <w:rFonts w:asciiTheme="majorHAnsi" w:hAnsiTheme="majorHAnsi"/>
          <w:sz w:val="22"/>
          <w:szCs w:val="22"/>
        </w:rPr>
        <w:t xml:space="preserve"> aligned to the 8 state criteria for teacher evaluation and the </w:t>
      </w:r>
      <w:proofErr w:type="spellStart"/>
      <w:r w:rsidR="00CB7916">
        <w:rPr>
          <w:rFonts w:asciiTheme="majorHAnsi" w:hAnsiTheme="majorHAnsi"/>
          <w:sz w:val="22"/>
          <w:szCs w:val="22"/>
        </w:rPr>
        <w:t>InTASC</w:t>
      </w:r>
      <w:proofErr w:type="spellEnd"/>
      <w:r w:rsidR="00CB7916">
        <w:rPr>
          <w:rFonts w:asciiTheme="majorHAnsi" w:hAnsiTheme="majorHAnsi"/>
          <w:sz w:val="22"/>
          <w:szCs w:val="22"/>
        </w:rPr>
        <w:t xml:space="preserve"> standards, as well as</w:t>
      </w:r>
      <w:r w:rsidRPr="00CC4EFB">
        <w:rPr>
          <w:rFonts w:asciiTheme="majorHAnsi" w:hAnsiTheme="majorHAnsi"/>
          <w:sz w:val="22"/>
          <w:szCs w:val="22"/>
        </w:rPr>
        <w:t xml:space="preserve"> create professional development support for their use by cooperating teachers and clinical supervisors.  The plan will include a new system for collecting and reporting the data.</w:t>
      </w:r>
    </w:p>
    <w:p w14:paraId="3A0BB8D6" w14:textId="77777777" w:rsidR="00FA3945" w:rsidRDefault="00FA3945" w:rsidP="00FA3945">
      <w:pPr>
        <w:spacing w:after="200" w:line="276" w:lineRule="auto"/>
        <w:rPr>
          <w:rFonts w:asciiTheme="majorHAnsi" w:hAnsiTheme="majorHAnsi"/>
          <w:sz w:val="22"/>
          <w:szCs w:val="22"/>
        </w:rPr>
      </w:pPr>
      <w:r>
        <w:rPr>
          <w:rFonts w:asciiTheme="majorHAnsi" w:hAnsiTheme="majorHAnsi"/>
          <w:sz w:val="22"/>
          <w:szCs w:val="22"/>
        </w:rPr>
        <w:t>Revision of this instrument comes at a critical juncture as we have revised our internship supervision structure and have the opportunity to work with our internship partners on our collective use of the assessment for successful intern development.</w:t>
      </w:r>
    </w:p>
    <w:p w14:paraId="6EBEC7D9" w14:textId="77777777" w:rsidR="00FA3945" w:rsidRDefault="00FA3945" w:rsidP="00FA3945">
      <w:pPr>
        <w:spacing w:line="276" w:lineRule="auto"/>
        <w:rPr>
          <w:rFonts w:asciiTheme="majorHAnsi" w:hAnsiTheme="majorHAnsi"/>
          <w:sz w:val="22"/>
          <w:szCs w:val="22"/>
        </w:rPr>
      </w:pPr>
      <w:r>
        <w:rPr>
          <w:rFonts w:asciiTheme="majorHAnsi" w:hAnsiTheme="majorHAnsi"/>
          <w:sz w:val="22"/>
          <w:szCs w:val="22"/>
        </w:rPr>
        <w:t xml:space="preserve">Woodring Strategic Priorities: </w:t>
      </w:r>
    </w:p>
    <w:p w14:paraId="2805D56E" w14:textId="77777777" w:rsidR="00FA3945" w:rsidRDefault="00FA3945" w:rsidP="00FA3945">
      <w:pPr>
        <w:spacing w:line="276" w:lineRule="auto"/>
        <w:rPr>
          <w:rFonts w:asciiTheme="majorHAnsi" w:hAnsiTheme="majorHAnsi"/>
          <w:sz w:val="22"/>
          <w:szCs w:val="22"/>
        </w:rPr>
      </w:pPr>
      <w:r>
        <w:rPr>
          <w:rFonts w:asciiTheme="majorHAnsi" w:hAnsiTheme="majorHAnsi"/>
          <w:sz w:val="22"/>
          <w:szCs w:val="22"/>
        </w:rPr>
        <w:t>Strategic Priority #2 – High Quality Programs</w:t>
      </w:r>
    </w:p>
    <w:p w14:paraId="64BA6A32" w14:textId="32C5F396" w:rsidR="00FA3945" w:rsidRPr="00FA3945" w:rsidRDefault="00FA3945" w:rsidP="00FA3945">
      <w:pPr>
        <w:spacing w:line="276" w:lineRule="auto"/>
        <w:rPr>
          <w:rFonts w:asciiTheme="majorHAnsi" w:hAnsiTheme="majorHAnsi"/>
          <w:sz w:val="22"/>
          <w:szCs w:val="22"/>
        </w:rPr>
      </w:pPr>
      <w:r>
        <w:rPr>
          <w:rFonts w:asciiTheme="majorHAnsi" w:hAnsiTheme="majorHAnsi"/>
          <w:sz w:val="22"/>
          <w:szCs w:val="22"/>
        </w:rPr>
        <w:t>Strategic Priority #3 – Robust Internal and External Partnerships</w:t>
      </w:r>
    </w:p>
    <w:p w14:paraId="481C709D" w14:textId="77777777" w:rsidR="00FA3945" w:rsidRDefault="00FA3945" w:rsidP="00B80C7A">
      <w:pPr>
        <w:tabs>
          <w:tab w:val="left" w:pos="3350"/>
        </w:tabs>
        <w:rPr>
          <w:rFonts w:asciiTheme="majorHAnsi" w:hAnsiTheme="majorHAnsi" w:cs="Calibri"/>
          <w:b/>
          <w:sz w:val="22"/>
          <w:szCs w:val="22"/>
        </w:rPr>
      </w:pPr>
    </w:p>
    <w:p w14:paraId="18367D23" w14:textId="5E88FB45" w:rsidR="00B80C7A" w:rsidRDefault="00B80C7A" w:rsidP="00B80C7A">
      <w:pPr>
        <w:tabs>
          <w:tab w:val="left" w:pos="3350"/>
        </w:tabs>
        <w:rPr>
          <w:rFonts w:asciiTheme="majorHAnsi" w:hAnsiTheme="majorHAnsi" w:cs="Calibri"/>
          <w:b/>
          <w:sz w:val="22"/>
          <w:szCs w:val="22"/>
        </w:rPr>
      </w:pPr>
      <w:r w:rsidRPr="006631E8">
        <w:rPr>
          <w:rFonts w:asciiTheme="majorHAnsi" w:hAnsiTheme="majorHAnsi" w:cs="Calibri"/>
          <w:b/>
          <w:sz w:val="22"/>
          <w:szCs w:val="22"/>
        </w:rPr>
        <w:t>Student Learning Outcomes Assessed This Year</w:t>
      </w:r>
      <w:r w:rsidR="00BF6E98">
        <w:rPr>
          <w:rFonts w:asciiTheme="majorHAnsi" w:hAnsiTheme="majorHAnsi" w:cs="Calibri"/>
          <w:b/>
          <w:sz w:val="22"/>
          <w:szCs w:val="22"/>
        </w:rPr>
        <w:t xml:space="preserve"> </w:t>
      </w:r>
      <w:r w:rsidR="00BF6E98">
        <w:rPr>
          <w:rFonts w:asciiTheme="majorHAnsi" w:hAnsiTheme="majorHAnsi" w:cs="Calibri"/>
          <w:i/>
          <w:sz w:val="22"/>
          <w:szCs w:val="22"/>
        </w:rPr>
        <w:t>(Please use this ta</w:t>
      </w:r>
      <w:r w:rsidR="00F36990">
        <w:rPr>
          <w:rFonts w:asciiTheme="majorHAnsi" w:hAnsiTheme="majorHAnsi" w:cs="Calibri"/>
          <w:i/>
          <w:sz w:val="22"/>
          <w:szCs w:val="22"/>
        </w:rPr>
        <w:t xml:space="preserve">ble to report assessment of </w:t>
      </w:r>
      <w:r w:rsidR="00F36990" w:rsidRPr="00F36990">
        <w:rPr>
          <w:rFonts w:asciiTheme="majorHAnsi" w:hAnsiTheme="majorHAnsi" w:cs="Calibri"/>
          <w:i/>
          <w:sz w:val="22"/>
          <w:szCs w:val="22"/>
          <w:u w:val="single"/>
        </w:rPr>
        <w:t>two SLOs for each degree program</w:t>
      </w:r>
      <w:r w:rsidR="00BF6E98">
        <w:rPr>
          <w:rFonts w:asciiTheme="majorHAnsi" w:hAnsiTheme="majorHAnsi" w:cs="Calibri"/>
          <w:i/>
          <w:sz w:val="22"/>
          <w:szCs w:val="22"/>
        </w:rPr>
        <w:t>)</w:t>
      </w:r>
      <w:r w:rsidR="006631E8">
        <w:rPr>
          <w:rFonts w:asciiTheme="majorHAnsi" w:hAnsiTheme="majorHAnsi" w:cs="Calibri"/>
          <w:b/>
          <w:sz w:val="22"/>
          <w:szCs w:val="22"/>
        </w:rPr>
        <w:t>:</w:t>
      </w:r>
    </w:p>
    <w:p w14:paraId="29B3A3E4" w14:textId="6BA326FC" w:rsidR="00333A9D" w:rsidRDefault="00333A9D" w:rsidP="00B80C7A">
      <w:pPr>
        <w:tabs>
          <w:tab w:val="left" w:pos="3350"/>
        </w:tabs>
        <w:rPr>
          <w:rFonts w:asciiTheme="majorHAnsi" w:hAnsiTheme="majorHAnsi" w:cs="Calibri"/>
          <w:b/>
          <w:sz w:val="22"/>
          <w:szCs w:val="22"/>
        </w:rPr>
      </w:pPr>
    </w:p>
    <w:p w14:paraId="5979C51E" w14:textId="278E2D6C" w:rsidR="00333A9D" w:rsidRPr="00FA3945" w:rsidRDefault="00333A9D" w:rsidP="00FA3945">
      <w:pPr>
        <w:tabs>
          <w:tab w:val="left" w:pos="3350"/>
        </w:tabs>
        <w:rPr>
          <w:rFonts w:asciiTheme="majorHAnsi" w:hAnsiTheme="majorHAnsi" w:cs="Calibri"/>
          <w:b/>
          <w:sz w:val="22"/>
          <w:szCs w:val="22"/>
        </w:rPr>
      </w:pPr>
      <w:r>
        <w:rPr>
          <w:rFonts w:asciiTheme="majorHAnsi" w:hAnsiTheme="majorHAnsi" w:cs="Calibri"/>
          <w:b/>
          <w:sz w:val="22"/>
          <w:szCs w:val="22"/>
        </w:rPr>
        <w:t>ELEMENTARY PROGRAM</w:t>
      </w:r>
    </w:p>
    <w:p w14:paraId="619E3A5B" w14:textId="6720D55D" w:rsidR="00FA3945" w:rsidRDefault="00FA3945" w:rsidP="00FA3945">
      <w:pPr>
        <w:pStyle w:val="ListParagraph"/>
        <w:numPr>
          <w:ilvl w:val="0"/>
          <w:numId w:val="7"/>
        </w:numPr>
        <w:tabs>
          <w:tab w:val="left" w:pos="3350"/>
        </w:tabs>
        <w:rPr>
          <w:rFonts w:asciiTheme="majorHAnsi" w:hAnsiTheme="majorHAnsi" w:cs="Calibri"/>
          <w:b/>
          <w:sz w:val="22"/>
          <w:szCs w:val="22"/>
        </w:rPr>
      </w:pPr>
      <w:r>
        <w:rPr>
          <w:rFonts w:asciiTheme="majorHAnsi" w:hAnsiTheme="majorHAnsi" w:cs="Calibri"/>
          <w:b/>
          <w:sz w:val="22"/>
          <w:szCs w:val="22"/>
        </w:rPr>
        <w:t>SLO #3 – INTASC Standard 3 (Learning Environments)</w:t>
      </w:r>
    </w:p>
    <w:p w14:paraId="49217E90" w14:textId="7490D8CC" w:rsidR="00FA3945" w:rsidRDefault="00FA3945" w:rsidP="00FA3945">
      <w:pPr>
        <w:tabs>
          <w:tab w:val="left" w:pos="3350"/>
        </w:tabs>
        <w:rPr>
          <w:rFonts w:asciiTheme="majorHAnsi" w:hAnsiTheme="majorHAnsi" w:cs="Calibri"/>
          <w:b/>
          <w:sz w:val="22"/>
          <w:szCs w:val="22"/>
        </w:rPr>
      </w:pPr>
    </w:p>
    <w:p w14:paraId="73D9F7CE" w14:textId="18789D46" w:rsidR="00FA3945" w:rsidRDefault="00FA3945" w:rsidP="00FA3945">
      <w:pPr>
        <w:tabs>
          <w:tab w:val="left" w:pos="3350"/>
        </w:tabs>
        <w:rPr>
          <w:rFonts w:asciiTheme="majorHAnsi" w:hAnsiTheme="majorHAnsi" w:cs="Calibri"/>
          <w:b/>
          <w:sz w:val="22"/>
          <w:szCs w:val="22"/>
        </w:rPr>
      </w:pPr>
      <w:r>
        <w:rPr>
          <w:rFonts w:asciiTheme="majorHAnsi" w:hAnsiTheme="majorHAnsi" w:cs="Calibri"/>
          <w:b/>
          <w:sz w:val="22"/>
          <w:szCs w:val="22"/>
        </w:rPr>
        <w:t>EARLY CHILDHOOD EDUCTION PROGRAM</w:t>
      </w:r>
    </w:p>
    <w:p w14:paraId="6384082B" w14:textId="5674AE08" w:rsidR="00AA7908" w:rsidRDefault="00307279" w:rsidP="00AA7908">
      <w:pPr>
        <w:pStyle w:val="ListParagraph"/>
        <w:numPr>
          <w:ilvl w:val="0"/>
          <w:numId w:val="7"/>
        </w:numPr>
        <w:tabs>
          <w:tab w:val="left" w:pos="3350"/>
        </w:tabs>
        <w:rPr>
          <w:rFonts w:asciiTheme="majorHAnsi" w:hAnsiTheme="majorHAnsi" w:cs="Calibri"/>
          <w:b/>
          <w:sz w:val="22"/>
          <w:szCs w:val="22"/>
        </w:rPr>
      </w:pPr>
      <w:r>
        <w:rPr>
          <w:rFonts w:asciiTheme="majorHAnsi" w:hAnsiTheme="majorHAnsi" w:cs="Calibri"/>
          <w:b/>
          <w:sz w:val="22"/>
          <w:szCs w:val="22"/>
        </w:rPr>
        <w:t>SLO</w:t>
      </w:r>
      <w:r w:rsidR="00E96E34">
        <w:rPr>
          <w:rFonts w:asciiTheme="majorHAnsi" w:hAnsiTheme="majorHAnsi" w:cs="Calibri"/>
          <w:b/>
          <w:sz w:val="22"/>
          <w:szCs w:val="22"/>
        </w:rPr>
        <w:t xml:space="preserve"> # 4  - </w:t>
      </w:r>
      <w:r w:rsidR="00AA7908">
        <w:rPr>
          <w:rFonts w:asciiTheme="majorHAnsi" w:hAnsiTheme="majorHAnsi" w:cs="Calibri"/>
          <w:b/>
          <w:sz w:val="22"/>
          <w:szCs w:val="22"/>
        </w:rPr>
        <w:t xml:space="preserve">INTASC Standard </w:t>
      </w:r>
      <w:r w:rsidR="00E96E34">
        <w:rPr>
          <w:rFonts w:asciiTheme="majorHAnsi" w:hAnsiTheme="majorHAnsi" w:cs="Calibri"/>
          <w:b/>
          <w:sz w:val="22"/>
          <w:szCs w:val="22"/>
        </w:rPr>
        <w:t>4 (Content Knowledge)</w:t>
      </w:r>
    </w:p>
    <w:p w14:paraId="2D42354C" w14:textId="77777777" w:rsidR="002B4F1C" w:rsidRPr="00AA7908" w:rsidRDefault="002B4F1C" w:rsidP="002B4F1C">
      <w:pPr>
        <w:pStyle w:val="ListParagraph"/>
        <w:tabs>
          <w:tab w:val="left" w:pos="3350"/>
        </w:tabs>
        <w:rPr>
          <w:rFonts w:asciiTheme="majorHAnsi" w:hAnsiTheme="majorHAnsi" w:cs="Calibri"/>
          <w:b/>
          <w:sz w:val="22"/>
          <w:szCs w:val="22"/>
        </w:rPr>
      </w:pPr>
    </w:p>
    <w:p w14:paraId="758988D1" w14:textId="3B2AECC7" w:rsidR="00FA3945" w:rsidRPr="00FA3945" w:rsidRDefault="00FA3945" w:rsidP="00FA3945">
      <w:pPr>
        <w:tabs>
          <w:tab w:val="left" w:pos="3350"/>
        </w:tabs>
        <w:rPr>
          <w:rFonts w:asciiTheme="majorHAnsi" w:hAnsiTheme="majorHAnsi" w:cs="Calibri"/>
          <w:b/>
          <w:sz w:val="22"/>
          <w:szCs w:val="22"/>
        </w:rPr>
      </w:pPr>
      <w:r w:rsidRPr="00FA3945">
        <w:rPr>
          <w:rFonts w:asciiTheme="majorHAnsi" w:hAnsiTheme="majorHAnsi" w:cs="Calibri"/>
          <w:b/>
          <w:sz w:val="22"/>
          <w:szCs w:val="22"/>
        </w:rPr>
        <w:t xml:space="preserve">ELEMENTARY </w:t>
      </w:r>
      <w:r>
        <w:rPr>
          <w:rFonts w:asciiTheme="majorHAnsi" w:hAnsiTheme="majorHAnsi" w:cs="Calibri"/>
          <w:b/>
          <w:sz w:val="22"/>
          <w:szCs w:val="22"/>
        </w:rPr>
        <w:t xml:space="preserve">and EARLY CHILDHOOD EDUCATION </w:t>
      </w:r>
      <w:r w:rsidRPr="00FA3945">
        <w:rPr>
          <w:rFonts w:asciiTheme="majorHAnsi" w:hAnsiTheme="majorHAnsi" w:cs="Calibri"/>
          <w:b/>
          <w:sz w:val="22"/>
          <w:szCs w:val="22"/>
        </w:rPr>
        <w:t>PROGRAM</w:t>
      </w:r>
    </w:p>
    <w:p w14:paraId="22F3BCC2" w14:textId="7E12ADDE" w:rsidR="00FA3945" w:rsidRPr="00CB372E" w:rsidRDefault="00392C3B" w:rsidP="00392C3B">
      <w:pPr>
        <w:pStyle w:val="ListParagraph"/>
        <w:numPr>
          <w:ilvl w:val="0"/>
          <w:numId w:val="7"/>
        </w:numPr>
        <w:spacing w:after="240"/>
        <w:rPr>
          <w:b/>
        </w:rPr>
      </w:pPr>
      <w:r w:rsidRPr="00CB372E">
        <w:rPr>
          <w:rFonts w:asciiTheme="majorHAnsi" w:hAnsiTheme="majorHAnsi"/>
          <w:b/>
          <w:sz w:val="22"/>
          <w:szCs w:val="22"/>
        </w:rPr>
        <w:t>SLO #6 – INTASC Standard 6 (Assessment)</w:t>
      </w:r>
    </w:p>
    <w:p w14:paraId="7D6B5677" w14:textId="711B498A" w:rsidR="00B80C7A" w:rsidRDefault="00B80C7A" w:rsidP="00B80C7A">
      <w:pPr>
        <w:tabs>
          <w:tab w:val="left" w:pos="3350"/>
        </w:tabs>
        <w:rPr>
          <w:rFonts w:asciiTheme="majorHAnsi" w:hAnsiTheme="majorHAnsi" w:cs="Calibri"/>
          <w:sz w:val="22"/>
          <w:szCs w:val="22"/>
        </w:rPr>
      </w:pPr>
    </w:p>
    <w:p w14:paraId="3EE11FDB" w14:textId="561B68B4" w:rsidR="00BA1AC9" w:rsidRDefault="00BA1AC9">
      <w:pPr>
        <w:rPr>
          <w:rFonts w:asciiTheme="majorHAnsi" w:hAnsiTheme="majorHAnsi" w:cs="Calibri"/>
          <w:sz w:val="22"/>
          <w:szCs w:val="22"/>
        </w:rPr>
      </w:pPr>
      <w:r>
        <w:rPr>
          <w:rFonts w:asciiTheme="majorHAnsi" w:hAnsiTheme="majorHAnsi" w:cs="Calibri"/>
          <w:sz w:val="22"/>
          <w:szCs w:val="22"/>
        </w:rPr>
        <w:br w:type="page"/>
      </w:r>
    </w:p>
    <w:p w14:paraId="748C98AE" w14:textId="77777777" w:rsidR="00440E85" w:rsidRDefault="00440E85" w:rsidP="00B80C7A">
      <w:pPr>
        <w:tabs>
          <w:tab w:val="left" w:pos="3350"/>
        </w:tabs>
        <w:rPr>
          <w:rFonts w:asciiTheme="majorHAnsi" w:hAnsiTheme="majorHAnsi" w:cs="Calibri"/>
          <w:sz w:val="22"/>
          <w:szCs w:val="22"/>
        </w:rPr>
      </w:pPr>
    </w:p>
    <w:p w14:paraId="7335ADB1" w14:textId="77777777" w:rsidR="00440E85" w:rsidRPr="00195DE3" w:rsidRDefault="00440E85" w:rsidP="00B80C7A">
      <w:pPr>
        <w:tabs>
          <w:tab w:val="left" w:pos="3350"/>
        </w:tabs>
        <w:rPr>
          <w:rFonts w:asciiTheme="majorHAnsi" w:hAnsiTheme="majorHAnsi" w:cs="Calibri"/>
          <w:sz w:val="22"/>
          <w:szCs w:val="22"/>
        </w:rPr>
      </w:pPr>
    </w:p>
    <w:tbl>
      <w:tblPr>
        <w:tblW w:w="1420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6"/>
        <w:gridCol w:w="1294"/>
        <w:gridCol w:w="1319"/>
        <w:gridCol w:w="9613"/>
      </w:tblGrid>
      <w:tr w:rsidR="00830E1D" w:rsidRPr="00195DE3" w14:paraId="19FBE280" w14:textId="77777777" w:rsidTr="00830E1D">
        <w:trPr>
          <w:trHeight w:val="720"/>
        </w:trPr>
        <w:tc>
          <w:tcPr>
            <w:tcW w:w="1976" w:type="dxa"/>
            <w:shd w:val="clear" w:color="auto" w:fill="D9D9D9"/>
            <w:vAlign w:val="center"/>
          </w:tcPr>
          <w:p w14:paraId="19E1209F" w14:textId="77777777" w:rsidR="00830E1D" w:rsidRPr="00195DE3" w:rsidRDefault="00830E1D" w:rsidP="004546A0">
            <w:pPr>
              <w:tabs>
                <w:tab w:val="left" w:pos="3350"/>
              </w:tabs>
              <w:jc w:val="center"/>
              <w:rPr>
                <w:rFonts w:asciiTheme="majorHAnsi" w:hAnsiTheme="majorHAnsi" w:cs="Calibri"/>
                <w:b/>
                <w:sz w:val="22"/>
                <w:szCs w:val="22"/>
              </w:rPr>
            </w:pPr>
            <w:r w:rsidRPr="00195DE3">
              <w:rPr>
                <w:rFonts w:asciiTheme="majorHAnsi" w:hAnsiTheme="majorHAnsi" w:cs="Calibri"/>
                <w:b/>
                <w:sz w:val="22"/>
                <w:szCs w:val="22"/>
              </w:rPr>
              <w:t>Assessment Measures</w:t>
            </w:r>
          </w:p>
        </w:tc>
        <w:tc>
          <w:tcPr>
            <w:tcW w:w="1294" w:type="dxa"/>
            <w:shd w:val="clear" w:color="auto" w:fill="D9D9D9"/>
            <w:vAlign w:val="center"/>
          </w:tcPr>
          <w:p w14:paraId="6CAD444F" w14:textId="77777777" w:rsidR="00830E1D" w:rsidRPr="00195DE3" w:rsidRDefault="00830E1D" w:rsidP="004546A0">
            <w:pPr>
              <w:tabs>
                <w:tab w:val="left" w:pos="3350"/>
              </w:tabs>
              <w:jc w:val="center"/>
              <w:rPr>
                <w:rFonts w:asciiTheme="majorHAnsi" w:hAnsiTheme="majorHAnsi" w:cs="Calibri"/>
                <w:b/>
                <w:sz w:val="22"/>
                <w:szCs w:val="22"/>
              </w:rPr>
            </w:pPr>
            <w:r w:rsidRPr="00195DE3">
              <w:rPr>
                <w:rFonts w:asciiTheme="majorHAnsi" w:hAnsiTheme="majorHAnsi" w:cs="Calibri"/>
                <w:b/>
                <w:sz w:val="22"/>
                <w:szCs w:val="22"/>
              </w:rPr>
              <w:t>SLOs Assessed</w:t>
            </w:r>
          </w:p>
        </w:tc>
        <w:tc>
          <w:tcPr>
            <w:tcW w:w="1319" w:type="dxa"/>
            <w:shd w:val="clear" w:color="auto" w:fill="D9D9D9"/>
          </w:tcPr>
          <w:p w14:paraId="1F078524" w14:textId="77777777" w:rsidR="00830E1D" w:rsidRPr="00195DE3" w:rsidRDefault="00830E1D" w:rsidP="004546A0">
            <w:pPr>
              <w:tabs>
                <w:tab w:val="left" w:pos="3350"/>
              </w:tabs>
              <w:jc w:val="center"/>
              <w:rPr>
                <w:rFonts w:asciiTheme="majorHAnsi" w:hAnsiTheme="majorHAnsi" w:cs="Calibri"/>
                <w:b/>
                <w:sz w:val="22"/>
                <w:szCs w:val="22"/>
              </w:rPr>
            </w:pPr>
          </w:p>
          <w:p w14:paraId="39A52AE8" w14:textId="77777777" w:rsidR="00830E1D" w:rsidRDefault="00830E1D" w:rsidP="004546A0">
            <w:pPr>
              <w:tabs>
                <w:tab w:val="left" w:pos="3350"/>
              </w:tabs>
              <w:jc w:val="center"/>
              <w:rPr>
                <w:rFonts w:asciiTheme="majorHAnsi" w:hAnsiTheme="majorHAnsi" w:cs="Calibri"/>
                <w:b/>
                <w:sz w:val="22"/>
                <w:szCs w:val="22"/>
              </w:rPr>
            </w:pPr>
            <w:r w:rsidRPr="00195DE3">
              <w:rPr>
                <w:rFonts w:asciiTheme="majorHAnsi" w:hAnsiTheme="majorHAnsi" w:cs="Calibri"/>
                <w:b/>
                <w:sz w:val="22"/>
                <w:szCs w:val="22"/>
              </w:rPr>
              <w:t>Degree</w:t>
            </w:r>
          </w:p>
          <w:p w14:paraId="4C28BDBA" w14:textId="636220D7" w:rsidR="0031080D" w:rsidRPr="00195DE3" w:rsidRDefault="0031080D" w:rsidP="004546A0">
            <w:pPr>
              <w:tabs>
                <w:tab w:val="left" w:pos="3350"/>
              </w:tabs>
              <w:jc w:val="center"/>
              <w:rPr>
                <w:rFonts w:asciiTheme="majorHAnsi" w:hAnsiTheme="majorHAnsi" w:cs="Calibri"/>
                <w:b/>
                <w:sz w:val="22"/>
                <w:szCs w:val="22"/>
              </w:rPr>
            </w:pPr>
          </w:p>
        </w:tc>
        <w:tc>
          <w:tcPr>
            <w:tcW w:w="9613" w:type="dxa"/>
            <w:shd w:val="clear" w:color="auto" w:fill="D9D9D9"/>
            <w:vAlign w:val="center"/>
          </w:tcPr>
          <w:p w14:paraId="4E226EA7" w14:textId="3BF13369" w:rsidR="00830E1D" w:rsidRPr="00195DE3" w:rsidRDefault="00FA3945" w:rsidP="00FA3945">
            <w:pPr>
              <w:tabs>
                <w:tab w:val="left" w:pos="3350"/>
              </w:tabs>
              <w:jc w:val="center"/>
              <w:rPr>
                <w:rFonts w:asciiTheme="majorHAnsi" w:hAnsiTheme="majorHAnsi" w:cs="Calibri"/>
                <w:b/>
                <w:sz w:val="22"/>
                <w:szCs w:val="22"/>
              </w:rPr>
            </w:pPr>
            <w:r>
              <w:rPr>
                <w:rFonts w:asciiTheme="majorHAnsi" w:hAnsiTheme="majorHAnsi" w:cs="Calibri"/>
                <w:b/>
                <w:sz w:val="22"/>
                <w:szCs w:val="22"/>
              </w:rPr>
              <w:t xml:space="preserve">Analysis </w:t>
            </w:r>
            <w:r w:rsidR="00830E1D" w:rsidRPr="00195DE3">
              <w:rPr>
                <w:rFonts w:asciiTheme="majorHAnsi" w:hAnsiTheme="majorHAnsi" w:cs="Calibri"/>
                <w:b/>
                <w:sz w:val="22"/>
                <w:szCs w:val="22"/>
              </w:rPr>
              <w:t>Results</w:t>
            </w:r>
          </w:p>
        </w:tc>
      </w:tr>
      <w:tr w:rsidR="00830E1D" w:rsidRPr="00195DE3" w14:paraId="1CFA4388" w14:textId="77777777" w:rsidTr="00D03C58">
        <w:trPr>
          <w:trHeight w:val="1088"/>
        </w:trPr>
        <w:tc>
          <w:tcPr>
            <w:tcW w:w="1976" w:type="dxa"/>
            <w:vAlign w:val="center"/>
          </w:tcPr>
          <w:p w14:paraId="54FDCE5F" w14:textId="53C1642F" w:rsidR="00EE55EE" w:rsidRPr="00195DE3" w:rsidRDefault="00CB372E" w:rsidP="00EE55EE">
            <w:pPr>
              <w:tabs>
                <w:tab w:val="left" w:pos="3350"/>
              </w:tabs>
              <w:rPr>
                <w:rFonts w:asciiTheme="majorHAnsi" w:hAnsiTheme="majorHAnsi" w:cs="Calibri"/>
                <w:sz w:val="22"/>
                <w:szCs w:val="22"/>
              </w:rPr>
            </w:pPr>
            <w:r>
              <w:rPr>
                <w:rFonts w:asciiTheme="majorHAnsi" w:hAnsiTheme="majorHAnsi" w:cs="Calibri"/>
                <w:sz w:val="22"/>
                <w:szCs w:val="22"/>
              </w:rPr>
              <w:t>Teacher Follow-Up Survey</w:t>
            </w:r>
          </w:p>
        </w:tc>
        <w:tc>
          <w:tcPr>
            <w:tcW w:w="1294" w:type="dxa"/>
            <w:vAlign w:val="center"/>
          </w:tcPr>
          <w:p w14:paraId="0E51895A" w14:textId="77777777" w:rsidR="00830E1D" w:rsidRPr="00EE55EE" w:rsidRDefault="00EE55EE" w:rsidP="004546A0">
            <w:pPr>
              <w:tabs>
                <w:tab w:val="left" w:pos="3350"/>
              </w:tabs>
              <w:jc w:val="center"/>
              <w:rPr>
                <w:rFonts w:asciiTheme="majorHAnsi" w:hAnsiTheme="majorHAnsi" w:cs="Calibri"/>
                <w:sz w:val="22"/>
                <w:szCs w:val="22"/>
              </w:rPr>
            </w:pPr>
            <w:r w:rsidRPr="00EE55EE">
              <w:rPr>
                <w:rFonts w:asciiTheme="majorHAnsi" w:hAnsiTheme="majorHAnsi" w:cs="Calibri"/>
                <w:sz w:val="22"/>
                <w:szCs w:val="22"/>
              </w:rPr>
              <w:t>SLO 3</w:t>
            </w:r>
          </w:p>
          <w:p w14:paraId="27E2FA10" w14:textId="3548EEFC" w:rsidR="00EE55EE" w:rsidRPr="00195DE3" w:rsidRDefault="00EE55EE" w:rsidP="004546A0">
            <w:pPr>
              <w:tabs>
                <w:tab w:val="left" w:pos="3350"/>
              </w:tabs>
              <w:jc w:val="center"/>
              <w:rPr>
                <w:rFonts w:asciiTheme="majorHAnsi" w:hAnsiTheme="majorHAnsi" w:cs="Calibri"/>
                <w:b/>
                <w:sz w:val="22"/>
                <w:szCs w:val="22"/>
              </w:rPr>
            </w:pPr>
            <w:r w:rsidRPr="00EE55EE">
              <w:rPr>
                <w:rFonts w:asciiTheme="majorHAnsi" w:hAnsiTheme="majorHAnsi" w:cs="Calibri"/>
                <w:sz w:val="22"/>
                <w:szCs w:val="22"/>
              </w:rPr>
              <w:t>(INTASC Standard)</w:t>
            </w:r>
          </w:p>
        </w:tc>
        <w:tc>
          <w:tcPr>
            <w:tcW w:w="1319" w:type="dxa"/>
          </w:tcPr>
          <w:p w14:paraId="01A4DFD1" w14:textId="77777777" w:rsidR="00830E1D" w:rsidRDefault="00830E1D" w:rsidP="004546A0">
            <w:pPr>
              <w:tabs>
                <w:tab w:val="left" w:pos="3350"/>
              </w:tabs>
              <w:rPr>
                <w:rFonts w:asciiTheme="majorHAnsi" w:hAnsiTheme="majorHAnsi" w:cs="Calibri"/>
                <w:sz w:val="22"/>
                <w:szCs w:val="22"/>
              </w:rPr>
            </w:pPr>
          </w:p>
          <w:p w14:paraId="297FCEF9" w14:textId="7CA705F5" w:rsidR="00EE55EE" w:rsidRPr="00195DE3" w:rsidRDefault="00392C3B" w:rsidP="004546A0">
            <w:pPr>
              <w:tabs>
                <w:tab w:val="left" w:pos="3350"/>
              </w:tabs>
              <w:rPr>
                <w:rFonts w:asciiTheme="majorHAnsi" w:hAnsiTheme="majorHAnsi" w:cs="Calibri"/>
                <w:sz w:val="22"/>
                <w:szCs w:val="22"/>
              </w:rPr>
            </w:pPr>
            <w:r>
              <w:rPr>
                <w:rFonts w:asciiTheme="majorHAnsi" w:hAnsiTheme="majorHAnsi" w:cs="Calibri"/>
                <w:sz w:val="22"/>
                <w:szCs w:val="22"/>
              </w:rPr>
              <w:t>Elementary</w:t>
            </w:r>
          </w:p>
        </w:tc>
        <w:tc>
          <w:tcPr>
            <w:tcW w:w="9613" w:type="dxa"/>
            <w:vAlign w:val="center"/>
          </w:tcPr>
          <w:p w14:paraId="2E88396E" w14:textId="1E897E83" w:rsidR="00830E1D" w:rsidRDefault="00CB7916" w:rsidP="004546A0">
            <w:pPr>
              <w:tabs>
                <w:tab w:val="left" w:pos="3350"/>
              </w:tabs>
              <w:rPr>
                <w:rFonts w:asciiTheme="majorHAnsi" w:hAnsiTheme="majorHAnsi" w:cs="Calibri"/>
                <w:sz w:val="22"/>
                <w:szCs w:val="22"/>
              </w:rPr>
            </w:pPr>
            <w:r>
              <w:rPr>
                <w:rFonts w:asciiTheme="majorHAnsi" w:hAnsiTheme="majorHAnsi" w:cs="Calibri"/>
                <w:sz w:val="22"/>
                <w:szCs w:val="22"/>
              </w:rPr>
              <w:t>Program faculty reviewed d</w:t>
            </w:r>
            <w:r w:rsidR="00333A9D">
              <w:rPr>
                <w:rFonts w:asciiTheme="majorHAnsi" w:hAnsiTheme="majorHAnsi" w:cs="Calibri"/>
                <w:sz w:val="22"/>
                <w:szCs w:val="22"/>
              </w:rPr>
              <w:t xml:space="preserve">ata from </w:t>
            </w:r>
            <w:r>
              <w:rPr>
                <w:rFonts w:asciiTheme="majorHAnsi" w:hAnsiTheme="majorHAnsi" w:cs="Calibri"/>
                <w:sz w:val="22"/>
                <w:szCs w:val="22"/>
              </w:rPr>
              <w:t>the last Teacher Follow-Up Survey (2017-18</w:t>
            </w:r>
            <w:r w:rsidR="00333A9D">
              <w:rPr>
                <w:rFonts w:asciiTheme="majorHAnsi" w:hAnsiTheme="majorHAnsi" w:cs="Calibri"/>
                <w:sz w:val="22"/>
                <w:szCs w:val="22"/>
              </w:rPr>
              <w:t>)</w:t>
            </w:r>
            <w:r>
              <w:rPr>
                <w:rFonts w:asciiTheme="majorHAnsi" w:hAnsiTheme="majorHAnsi" w:cs="Calibri"/>
                <w:sz w:val="22"/>
                <w:szCs w:val="22"/>
              </w:rPr>
              <w:t>. While the survey did not reveal any significant trends in the quantitative data</w:t>
            </w:r>
            <w:proofErr w:type="gramStart"/>
            <w:r>
              <w:rPr>
                <w:rFonts w:asciiTheme="majorHAnsi" w:hAnsiTheme="majorHAnsi" w:cs="Calibri"/>
                <w:sz w:val="22"/>
                <w:szCs w:val="22"/>
              </w:rPr>
              <w:t xml:space="preserve">, </w:t>
            </w:r>
            <w:r w:rsidR="00333A9D">
              <w:rPr>
                <w:rFonts w:asciiTheme="majorHAnsi" w:hAnsiTheme="majorHAnsi" w:cs="Calibri"/>
                <w:sz w:val="22"/>
                <w:szCs w:val="22"/>
              </w:rPr>
              <w:t xml:space="preserve"> indicated</w:t>
            </w:r>
            <w:proofErr w:type="gramEnd"/>
            <w:r w:rsidR="00333A9D">
              <w:rPr>
                <w:rFonts w:asciiTheme="majorHAnsi" w:hAnsiTheme="majorHAnsi" w:cs="Calibri"/>
                <w:sz w:val="22"/>
                <w:szCs w:val="22"/>
              </w:rPr>
              <w:t xml:space="preserve"> that</w:t>
            </w:r>
            <w:r w:rsidR="003C07FC">
              <w:rPr>
                <w:rFonts w:asciiTheme="majorHAnsi" w:hAnsiTheme="majorHAnsi" w:cs="Calibri"/>
                <w:sz w:val="22"/>
                <w:szCs w:val="22"/>
              </w:rPr>
              <w:t xml:space="preserve"> alumni included a request for more “behavior management pedagogy” in the qualitative open comment section.  Nearly 50% of comments from first year teachers included a related note.  The survey of principals working with alumni also mentioned this.  </w:t>
            </w:r>
            <w:r w:rsidR="00333A9D">
              <w:rPr>
                <w:rFonts w:asciiTheme="majorHAnsi" w:hAnsiTheme="majorHAnsi" w:cs="Calibri"/>
                <w:sz w:val="22"/>
                <w:szCs w:val="22"/>
              </w:rPr>
              <w:t xml:space="preserve"> </w:t>
            </w:r>
          </w:p>
          <w:p w14:paraId="6E986D61" w14:textId="58DB974D" w:rsidR="00CB7916" w:rsidRDefault="00CB7916" w:rsidP="004546A0">
            <w:pPr>
              <w:tabs>
                <w:tab w:val="left" w:pos="3350"/>
              </w:tabs>
              <w:rPr>
                <w:rFonts w:asciiTheme="majorHAnsi" w:hAnsiTheme="majorHAnsi" w:cs="Calibri"/>
                <w:sz w:val="22"/>
                <w:szCs w:val="22"/>
              </w:rPr>
            </w:pPr>
            <w:r>
              <w:rPr>
                <w:rFonts w:asciiTheme="majorHAnsi" w:hAnsiTheme="majorHAnsi" w:cs="Calibri"/>
                <w:sz w:val="22"/>
                <w:szCs w:val="22"/>
              </w:rPr>
              <w:t xml:space="preserve">In response, program faculty are including a review of instruction around management in its comprehensive review of curriculum.  At present, the faculty have identified community as a major </w:t>
            </w:r>
            <w:proofErr w:type="spellStart"/>
            <w:r>
              <w:rPr>
                <w:rFonts w:asciiTheme="majorHAnsi" w:hAnsiTheme="majorHAnsi" w:cs="Calibri"/>
                <w:sz w:val="22"/>
                <w:szCs w:val="22"/>
              </w:rPr>
              <w:t>throughline</w:t>
            </w:r>
            <w:proofErr w:type="spellEnd"/>
            <w:r>
              <w:rPr>
                <w:rFonts w:asciiTheme="majorHAnsi" w:hAnsiTheme="majorHAnsi" w:cs="Calibri"/>
                <w:sz w:val="22"/>
                <w:szCs w:val="22"/>
              </w:rPr>
              <w:t xml:space="preserve"> for the </w:t>
            </w:r>
            <w:r w:rsidR="003C07FC">
              <w:rPr>
                <w:rFonts w:asciiTheme="majorHAnsi" w:hAnsiTheme="majorHAnsi" w:cs="Calibri"/>
                <w:sz w:val="22"/>
                <w:szCs w:val="22"/>
              </w:rPr>
              <w:t xml:space="preserve">program and intend to ground new curriculum work in this </w:t>
            </w:r>
            <w:proofErr w:type="spellStart"/>
            <w:r w:rsidR="003C07FC">
              <w:rPr>
                <w:rFonts w:asciiTheme="majorHAnsi" w:hAnsiTheme="majorHAnsi" w:cs="Calibri"/>
                <w:sz w:val="22"/>
                <w:szCs w:val="22"/>
              </w:rPr>
              <w:t>throughline</w:t>
            </w:r>
            <w:proofErr w:type="spellEnd"/>
            <w:r w:rsidR="003C07FC">
              <w:rPr>
                <w:rFonts w:asciiTheme="majorHAnsi" w:hAnsiTheme="majorHAnsi" w:cs="Calibri"/>
                <w:sz w:val="22"/>
                <w:szCs w:val="22"/>
              </w:rPr>
              <w:t>.  In the coming year, the program will determine whether to incorporate a management course.</w:t>
            </w:r>
            <w:r w:rsidR="00F22A48">
              <w:rPr>
                <w:rFonts w:asciiTheme="majorHAnsi" w:hAnsiTheme="majorHAnsi" w:cs="Calibri"/>
                <w:sz w:val="22"/>
                <w:szCs w:val="22"/>
              </w:rPr>
              <w:t xml:space="preserve"> </w:t>
            </w:r>
          </w:p>
          <w:p w14:paraId="49A012B3" w14:textId="3B0FF78B" w:rsidR="00CB7916" w:rsidRPr="00195DE3" w:rsidRDefault="00CB7916" w:rsidP="004546A0">
            <w:pPr>
              <w:tabs>
                <w:tab w:val="left" w:pos="3350"/>
              </w:tabs>
              <w:rPr>
                <w:rFonts w:asciiTheme="majorHAnsi" w:hAnsiTheme="majorHAnsi" w:cs="Calibri"/>
                <w:sz w:val="22"/>
                <w:szCs w:val="22"/>
              </w:rPr>
            </w:pPr>
          </w:p>
        </w:tc>
      </w:tr>
      <w:tr w:rsidR="00830E1D" w:rsidRPr="00195DE3" w14:paraId="6F9C994C" w14:textId="77777777" w:rsidTr="00D03C58">
        <w:trPr>
          <w:trHeight w:val="1124"/>
        </w:trPr>
        <w:tc>
          <w:tcPr>
            <w:tcW w:w="1976" w:type="dxa"/>
            <w:vAlign w:val="center"/>
          </w:tcPr>
          <w:p w14:paraId="47FD7E77" w14:textId="4A6176B3" w:rsidR="00830E1D" w:rsidRPr="00195DE3" w:rsidRDefault="00333A9D" w:rsidP="004546A0">
            <w:pPr>
              <w:tabs>
                <w:tab w:val="left" w:pos="3350"/>
              </w:tabs>
              <w:spacing w:after="120"/>
              <w:rPr>
                <w:rFonts w:asciiTheme="majorHAnsi" w:hAnsiTheme="majorHAnsi" w:cs="Calibri"/>
                <w:sz w:val="22"/>
                <w:szCs w:val="22"/>
              </w:rPr>
            </w:pPr>
            <w:proofErr w:type="spellStart"/>
            <w:r>
              <w:rPr>
                <w:rFonts w:asciiTheme="majorHAnsi" w:hAnsiTheme="majorHAnsi" w:cs="Calibri"/>
                <w:sz w:val="22"/>
                <w:szCs w:val="22"/>
              </w:rPr>
              <w:t>edTPA</w:t>
            </w:r>
            <w:proofErr w:type="spellEnd"/>
          </w:p>
        </w:tc>
        <w:tc>
          <w:tcPr>
            <w:tcW w:w="1294" w:type="dxa"/>
            <w:vAlign w:val="center"/>
          </w:tcPr>
          <w:p w14:paraId="3948157E" w14:textId="77777777" w:rsidR="00830E1D" w:rsidRDefault="00392C3B" w:rsidP="004546A0">
            <w:pPr>
              <w:tabs>
                <w:tab w:val="left" w:pos="3350"/>
              </w:tabs>
              <w:jc w:val="center"/>
              <w:rPr>
                <w:rFonts w:asciiTheme="majorHAnsi" w:hAnsiTheme="majorHAnsi" w:cs="Calibri"/>
                <w:sz w:val="22"/>
                <w:szCs w:val="22"/>
              </w:rPr>
            </w:pPr>
            <w:r>
              <w:rPr>
                <w:rFonts w:asciiTheme="majorHAnsi" w:hAnsiTheme="majorHAnsi" w:cs="Calibri"/>
                <w:sz w:val="22"/>
                <w:szCs w:val="22"/>
              </w:rPr>
              <w:t>SLO 6</w:t>
            </w:r>
          </w:p>
          <w:p w14:paraId="62E96EB3" w14:textId="602E3C11" w:rsidR="00CB7916" w:rsidRPr="00C6140B" w:rsidRDefault="00244904" w:rsidP="004546A0">
            <w:pPr>
              <w:tabs>
                <w:tab w:val="left" w:pos="3350"/>
              </w:tabs>
              <w:jc w:val="center"/>
              <w:rPr>
                <w:rFonts w:asciiTheme="majorHAnsi" w:hAnsiTheme="majorHAnsi" w:cs="Calibri"/>
                <w:sz w:val="22"/>
                <w:szCs w:val="22"/>
              </w:rPr>
            </w:pPr>
            <w:r>
              <w:rPr>
                <w:rFonts w:asciiTheme="majorHAnsi" w:hAnsiTheme="majorHAnsi" w:cs="Calibri"/>
                <w:sz w:val="22"/>
                <w:szCs w:val="22"/>
              </w:rPr>
              <w:t>(</w:t>
            </w:r>
            <w:r w:rsidR="00CB7916">
              <w:rPr>
                <w:rFonts w:asciiTheme="majorHAnsi" w:hAnsiTheme="majorHAnsi" w:cs="Calibri"/>
                <w:sz w:val="22"/>
                <w:szCs w:val="22"/>
              </w:rPr>
              <w:t>INTASC Standard)</w:t>
            </w:r>
          </w:p>
        </w:tc>
        <w:tc>
          <w:tcPr>
            <w:tcW w:w="1319" w:type="dxa"/>
          </w:tcPr>
          <w:p w14:paraId="42476968" w14:textId="77777777" w:rsidR="00830E1D" w:rsidRDefault="00830E1D" w:rsidP="004546A0">
            <w:pPr>
              <w:tabs>
                <w:tab w:val="left" w:pos="3350"/>
              </w:tabs>
              <w:rPr>
                <w:rFonts w:asciiTheme="majorHAnsi" w:hAnsiTheme="majorHAnsi" w:cs="Calibri"/>
                <w:sz w:val="22"/>
                <w:szCs w:val="22"/>
              </w:rPr>
            </w:pPr>
          </w:p>
          <w:p w14:paraId="2E4EC04E" w14:textId="3B791ACD" w:rsidR="00333A9D" w:rsidRDefault="00392C3B" w:rsidP="004546A0">
            <w:pPr>
              <w:tabs>
                <w:tab w:val="left" w:pos="3350"/>
              </w:tabs>
              <w:rPr>
                <w:rFonts w:asciiTheme="majorHAnsi" w:hAnsiTheme="majorHAnsi" w:cs="Calibri"/>
                <w:sz w:val="22"/>
                <w:szCs w:val="22"/>
              </w:rPr>
            </w:pPr>
            <w:r>
              <w:rPr>
                <w:rFonts w:asciiTheme="majorHAnsi" w:hAnsiTheme="majorHAnsi" w:cs="Calibri"/>
                <w:sz w:val="22"/>
                <w:szCs w:val="22"/>
              </w:rPr>
              <w:t>Elementary AND</w:t>
            </w:r>
          </w:p>
          <w:p w14:paraId="10837AB7" w14:textId="55CBB337" w:rsidR="00392C3B" w:rsidRPr="00195DE3" w:rsidRDefault="00392C3B" w:rsidP="004546A0">
            <w:pPr>
              <w:tabs>
                <w:tab w:val="left" w:pos="3350"/>
              </w:tabs>
              <w:rPr>
                <w:rFonts w:asciiTheme="majorHAnsi" w:hAnsiTheme="majorHAnsi" w:cs="Calibri"/>
                <w:sz w:val="22"/>
                <w:szCs w:val="22"/>
              </w:rPr>
            </w:pPr>
            <w:r>
              <w:rPr>
                <w:rFonts w:asciiTheme="majorHAnsi" w:hAnsiTheme="majorHAnsi" w:cs="Calibri"/>
                <w:sz w:val="22"/>
                <w:szCs w:val="22"/>
              </w:rPr>
              <w:t>Early Childhood Education</w:t>
            </w:r>
          </w:p>
        </w:tc>
        <w:tc>
          <w:tcPr>
            <w:tcW w:w="9613" w:type="dxa"/>
            <w:vAlign w:val="center"/>
          </w:tcPr>
          <w:p w14:paraId="09FFF961" w14:textId="6322F3CB" w:rsidR="00E96E34" w:rsidRDefault="007F557F" w:rsidP="004546A0">
            <w:pPr>
              <w:tabs>
                <w:tab w:val="left" w:pos="3350"/>
              </w:tabs>
              <w:rPr>
                <w:rFonts w:asciiTheme="majorHAnsi" w:hAnsiTheme="majorHAnsi" w:cs="Calibri"/>
                <w:sz w:val="22"/>
                <w:szCs w:val="22"/>
              </w:rPr>
            </w:pPr>
            <w:r>
              <w:rPr>
                <w:rFonts w:asciiTheme="majorHAnsi" w:hAnsiTheme="majorHAnsi" w:cs="Calibri"/>
                <w:sz w:val="22"/>
                <w:szCs w:val="22"/>
              </w:rPr>
              <w:t>Data from a review of student scores</w:t>
            </w:r>
            <w:r w:rsidR="00392C3B">
              <w:rPr>
                <w:rFonts w:asciiTheme="majorHAnsi" w:hAnsiTheme="majorHAnsi" w:cs="Calibri"/>
                <w:sz w:val="22"/>
                <w:szCs w:val="22"/>
              </w:rPr>
              <w:t xml:space="preserve"> on the </w:t>
            </w:r>
            <w:proofErr w:type="spellStart"/>
            <w:r w:rsidR="00392C3B">
              <w:rPr>
                <w:rFonts w:asciiTheme="majorHAnsi" w:hAnsiTheme="majorHAnsi" w:cs="Calibri"/>
                <w:sz w:val="22"/>
                <w:szCs w:val="22"/>
              </w:rPr>
              <w:t>edTPA</w:t>
            </w:r>
            <w:proofErr w:type="spellEnd"/>
            <w:r w:rsidR="00392C3B">
              <w:rPr>
                <w:rFonts w:asciiTheme="majorHAnsi" w:hAnsiTheme="majorHAnsi" w:cs="Calibri"/>
                <w:sz w:val="22"/>
                <w:szCs w:val="22"/>
              </w:rPr>
              <w:t xml:space="preserve"> showed that </w:t>
            </w:r>
            <w:r w:rsidR="00AF06BC">
              <w:rPr>
                <w:rFonts w:asciiTheme="majorHAnsi" w:hAnsiTheme="majorHAnsi" w:cs="Calibri"/>
                <w:sz w:val="22"/>
                <w:szCs w:val="22"/>
              </w:rPr>
              <w:t>for both the ELED and ECE programs, average scores for rubric rows 16, 17, and 18 were hovering at or below standard.  These rows are related to “student voice” and represent student engagement in the assessment process.  Previously, scores for these rows were not consequential, but they will be consequential in the coming year.  Our data indicate that if these rows had been consequential, the percentage of non-passing students for Elementary would have gone from 5.75% to 6.90%, and from 10% to 30% for the Early Childhood students</w:t>
            </w:r>
            <w:r w:rsidR="00E96E34">
              <w:rPr>
                <w:rFonts w:asciiTheme="majorHAnsi" w:hAnsiTheme="majorHAnsi" w:cs="Calibri"/>
                <w:sz w:val="22"/>
                <w:szCs w:val="22"/>
              </w:rPr>
              <w:t xml:space="preserve"> (N=10, not including dual endorsed ECE/ELEM candidates</w:t>
            </w:r>
            <w:r w:rsidR="00575B70">
              <w:rPr>
                <w:rFonts w:asciiTheme="majorHAnsi" w:hAnsiTheme="majorHAnsi" w:cs="Calibri"/>
                <w:sz w:val="22"/>
                <w:szCs w:val="22"/>
              </w:rPr>
              <w:t>)</w:t>
            </w:r>
            <w:r w:rsidR="00AF06BC">
              <w:rPr>
                <w:rFonts w:asciiTheme="majorHAnsi" w:hAnsiTheme="majorHAnsi" w:cs="Calibri"/>
                <w:sz w:val="22"/>
                <w:szCs w:val="22"/>
              </w:rPr>
              <w:t>.</w:t>
            </w:r>
            <w:r w:rsidR="00E96E34">
              <w:rPr>
                <w:rFonts w:asciiTheme="majorHAnsi" w:hAnsiTheme="majorHAnsi" w:cs="Calibri"/>
                <w:sz w:val="22"/>
                <w:szCs w:val="22"/>
              </w:rPr>
              <w:t xml:space="preserve"> </w:t>
            </w:r>
          </w:p>
          <w:p w14:paraId="19155E8E" w14:textId="77777777" w:rsidR="00E96E34" w:rsidRDefault="00E96E34" w:rsidP="004546A0">
            <w:pPr>
              <w:tabs>
                <w:tab w:val="left" w:pos="3350"/>
              </w:tabs>
              <w:rPr>
                <w:rFonts w:asciiTheme="majorHAnsi" w:hAnsiTheme="majorHAnsi" w:cs="Calibri"/>
                <w:sz w:val="22"/>
                <w:szCs w:val="22"/>
              </w:rPr>
            </w:pPr>
          </w:p>
          <w:p w14:paraId="3048B034" w14:textId="3C0EA67A" w:rsidR="00830E1D" w:rsidRPr="00195DE3" w:rsidRDefault="00CB372E" w:rsidP="004546A0">
            <w:pPr>
              <w:tabs>
                <w:tab w:val="left" w:pos="3350"/>
              </w:tabs>
              <w:rPr>
                <w:rFonts w:asciiTheme="majorHAnsi" w:hAnsiTheme="majorHAnsi" w:cs="Calibri"/>
                <w:sz w:val="22"/>
                <w:szCs w:val="22"/>
              </w:rPr>
            </w:pPr>
            <w:r>
              <w:rPr>
                <w:rFonts w:asciiTheme="majorHAnsi" w:hAnsiTheme="majorHAnsi" w:cs="Calibri"/>
                <w:sz w:val="22"/>
                <w:szCs w:val="22"/>
              </w:rPr>
              <w:t xml:space="preserve">We have reached out to </w:t>
            </w:r>
            <w:proofErr w:type="spellStart"/>
            <w:r>
              <w:rPr>
                <w:rFonts w:asciiTheme="majorHAnsi" w:hAnsiTheme="majorHAnsi" w:cs="Calibri"/>
                <w:sz w:val="22"/>
                <w:szCs w:val="22"/>
              </w:rPr>
              <w:t>edTPA</w:t>
            </w:r>
            <w:proofErr w:type="spellEnd"/>
            <w:r>
              <w:rPr>
                <w:rFonts w:asciiTheme="majorHAnsi" w:hAnsiTheme="majorHAnsi" w:cs="Calibri"/>
                <w:sz w:val="22"/>
                <w:szCs w:val="22"/>
              </w:rPr>
              <w:t xml:space="preserve"> support specialist, Melissa Oscarson, who has indicated she will work with support instructors as well as program faculty to determine how best to build this work into the program as well as ensure that preservice teachers understand the expectation.</w:t>
            </w:r>
          </w:p>
        </w:tc>
      </w:tr>
      <w:tr w:rsidR="00BF6E98" w:rsidRPr="00195DE3" w14:paraId="018F7BF6" w14:textId="77777777" w:rsidTr="00D03C58">
        <w:trPr>
          <w:trHeight w:val="1124"/>
        </w:trPr>
        <w:tc>
          <w:tcPr>
            <w:tcW w:w="1976" w:type="dxa"/>
            <w:vAlign w:val="center"/>
          </w:tcPr>
          <w:p w14:paraId="2E3F086B" w14:textId="77777777" w:rsidR="00BF6E98" w:rsidRDefault="00911F6C" w:rsidP="004546A0">
            <w:pPr>
              <w:tabs>
                <w:tab w:val="left" w:pos="3350"/>
              </w:tabs>
              <w:spacing w:after="120"/>
              <w:rPr>
                <w:rFonts w:asciiTheme="majorHAnsi" w:hAnsiTheme="majorHAnsi" w:cs="Calibri"/>
                <w:sz w:val="22"/>
                <w:szCs w:val="22"/>
              </w:rPr>
            </w:pPr>
            <w:r>
              <w:rPr>
                <w:rFonts w:asciiTheme="majorHAnsi" w:hAnsiTheme="majorHAnsi" w:cs="Calibri"/>
                <w:sz w:val="22"/>
                <w:szCs w:val="22"/>
              </w:rPr>
              <w:t>NES content exam</w:t>
            </w:r>
          </w:p>
          <w:p w14:paraId="0D4728EC" w14:textId="7DF9AE90" w:rsidR="00575B70" w:rsidRDefault="00575B70" w:rsidP="004546A0">
            <w:pPr>
              <w:tabs>
                <w:tab w:val="left" w:pos="3350"/>
              </w:tabs>
              <w:spacing w:after="120"/>
              <w:rPr>
                <w:rFonts w:asciiTheme="majorHAnsi" w:hAnsiTheme="majorHAnsi" w:cs="Calibri"/>
                <w:sz w:val="22"/>
                <w:szCs w:val="22"/>
              </w:rPr>
            </w:pPr>
            <w:r>
              <w:rPr>
                <w:rFonts w:asciiTheme="majorHAnsi" w:hAnsiTheme="majorHAnsi" w:cs="Calibri"/>
                <w:sz w:val="22"/>
                <w:szCs w:val="22"/>
              </w:rPr>
              <w:t>and</w:t>
            </w:r>
          </w:p>
          <w:p w14:paraId="0C3A3056" w14:textId="7C5E777E" w:rsidR="00575B70" w:rsidRPr="00195DE3" w:rsidRDefault="00575B70" w:rsidP="004546A0">
            <w:pPr>
              <w:tabs>
                <w:tab w:val="left" w:pos="3350"/>
              </w:tabs>
              <w:spacing w:after="120"/>
              <w:rPr>
                <w:rFonts w:asciiTheme="majorHAnsi" w:hAnsiTheme="majorHAnsi" w:cs="Calibri"/>
                <w:sz w:val="22"/>
                <w:szCs w:val="22"/>
              </w:rPr>
            </w:pPr>
            <w:r>
              <w:rPr>
                <w:rFonts w:asciiTheme="majorHAnsi" w:hAnsiTheme="majorHAnsi" w:cs="Calibri"/>
                <w:sz w:val="22"/>
                <w:szCs w:val="22"/>
              </w:rPr>
              <w:t xml:space="preserve">Preschool internship </w:t>
            </w:r>
            <w:proofErr w:type="spellStart"/>
            <w:r>
              <w:rPr>
                <w:rFonts w:asciiTheme="majorHAnsi" w:hAnsiTheme="majorHAnsi" w:cs="Calibri"/>
                <w:sz w:val="22"/>
                <w:szCs w:val="22"/>
              </w:rPr>
              <w:t>internship</w:t>
            </w:r>
            <w:proofErr w:type="spellEnd"/>
            <w:r>
              <w:rPr>
                <w:rFonts w:asciiTheme="majorHAnsi" w:hAnsiTheme="majorHAnsi" w:cs="Calibri"/>
                <w:sz w:val="22"/>
                <w:szCs w:val="22"/>
              </w:rPr>
              <w:t xml:space="preserve"> evaluations</w:t>
            </w:r>
          </w:p>
        </w:tc>
        <w:tc>
          <w:tcPr>
            <w:tcW w:w="1294" w:type="dxa"/>
            <w:vAlign w:val="center"/>
          </w:tcPr>
          <w:p w14:paraId="4C082E51" w14:textId="63D924F5" w:rsidR="00BF6E98" w:rsidRPr="00E96E34" w:rsidRDefault="00CB7916" w:rsidP="004546A0">
            <w:pPr>
              <w:tabs>
                <w:tab w:val="left" w:pos="3350"/>
              </w:tabs>
              <w:jc w:val="center"/>
              <w:rPr>
                <w:rFonts w:asciiTheme="majorHAnsi" w:hAnsiTheme="majorHAnsi" w:cs="Calibri"/>
                <w:sz w:val="22"/>
                <w:szCs w:val="22"/>
              </w:rPr>
            </w:pPr>
            <w:r w:rsidRPr="00E96E34">
              <w:rPr>
                <w:rFonts w:asciiTheme="majorHAnsi" w:hAnsiTheme="majorHAnsi" w:cs="Calibri"/>
                <w:sz w:val="22"/>
                <w:szCs w:val="22"/>
              </w:rPr>
              <w:t xml:space="preserve">SLO </w:t>
            </w:r>
            <w:r w:rsidR="00E96E34">
              <w:rPr>
                <w:rFonts w:asciiTheme="majorHAnsi" w:hAnsiTheme="majorHAnsi" w:cs="Calibri"/>
                <w:sz w:val="22"/>
                <w:szCs w:val="22"/>
              </w:rPr>
              <w:t>4</w:t>
            </w:r>
          </w:p>
          <w:p w14:paraId="2F5D005A" w14:textId="70E5BCC7" w:rsidR="00E96E34" w:rsidRPr="00195DE3" w:rsidRDefault="00E96E34" w:rsidP="004546A0">
            <w:pPr>
              <w:tabs>
                <w:tab w:val="left" w:pos="3350"/>
              </w:tabs>
              <w:jc w:val="center"/>
              <w:rPr>
                <w:rFonts w:asciiTheme="majorHAnsi" w:hAnsiTheme="majorHAnsi" w:cs="Calibri"/>
                <w:b/>
                <w:sz w:val="22"/>
                <w:szCs w:val="22"/>
              </w:rPr>
            </w:pPr>
            <w:r w:rsidRPr="00E96E34">
              <w:rPr>
                <w:rFonts w:asciiTheme="majorHAnsi" w:hAnsiTheme="majorHAnsi" w:cs="Calibri"/>
                <w:sz w:val="22"/>
                <w:szCs w:val="22"/>
              </w:rPr>
              <w:t>(INTASC Standard 4)</w:t>
            </w:r>
          </w:p>
        </w:tc>
        <w:tc>
          <w:tcPr>
            <w:tcW w:w="1319" w:type="dxa"/>
          </w:tcPr>
          <w:p w14:paraId="39CD197A" w14:textId="77777777" w:rsidR="00BF6E98" w:rsidRDefault="00BF6E98" w:rsidP="004546A0">
            <w:pPr>
              <w:tabs>
                <w:tab w:val="left" w:pos="3350"/>
              </w:tabs>
              <w:rPr>
                <w:rFonts w:asciiTheme="majorHAnsi" w:hAnsiTheme="majorHAnsi" w:cs="Calibri"/>
                <w:sz w:val="22"/>
                <w:szCs w:val="22"/>
              </w:rPr>
            </w:pPr>
          </w:p>
          <w:p w14:paraId="1FBEF2F7" w14:textId="77777777" w:rsidR="00CB7916" w:rsidRDefault="00CB7916" w:rsidP="004546A0">
            <w:pPr>
              <w:tabs>
                <w:tab w:val="left" w:pos="3350"/>
              </w:tabs>
              <w:rPr>
                <w:rFonts w:asciiTheme="majorHAnsi" w:hAnsiTheme="majorHAnsi" w:cs="Calibri"/>
                <w:sz w:val="22"/>
                <w:szCs w:val="22"/>
              </w:rPr>
            </w:pPr>
            <w:r>
              <w:rPr>
                <w:rFonts w:asciiTheme="majorHAnsi" w:hAnsiTheme="majorHAnsi" w:cs="Calibri"/>
                <w:sz w:val="22"/>
                <w:szCs w:val="22"/>
              </w:rPr>
              <w:t>Early</w:t>
            </w:r>
          </w:p>
          <w:p w14:paraId="7CB1107D" w14:textId="77777777" w:rsidR="00CB7916" w:rsidRDefault="00CB7916" w:rsidP="004546A0">
            <w:pPr>
              <w:tabs>
                <w:tab w:val="left" w:pos="3350"/>
              </w:tabs>
              <w:rPr>
                <w:rFonts w:asciiTheme="majorHAnsi" w:hAnsiTheme="majorHAnsi" w:cs="Calibri"/>
                <w:sz w:val="22"/>
                <w:szCs w:val="22"/>
              </w:rPr>
            </w:pPr>
            <w:r>
              <w:rPr>
                <w:rFonts w:asciiTheme="majorHAnsi" w:hAnsiTheme="majorHAnsi" w:cs="Calibri"/>
                <w:sz w:val="22"/>
                <w:szCs w:val="22"/>
              </w:rPr>
              <w:t>Childhood Education</w:t>
            </w:r>
          </w:p>
          <w:p w14:paraId="1DE33D83" w14:textId="2F522062" w:rsidR="00CB7916" w:rsidRPr="00195DE3" w:rsidRDefault="00CB7916" w:rsidP="004546A0">
            <w:pPr>
              <w:tabs>
                <w:tab w:val="left" w:pos="3350"/>
              </w:tabs>
              <w:rPr>
                <w:rFonts w:asciiTheme="majorHAnsi" w:hAnsiTheme="majorHAnsi" w:cs="Calibri"/>
                <w:sz w:val="22"/>
                <w:szCs w:val="22"/>
              </w:rPr>
            </w:pPr>
          </w:p>
        </w:tc>
        <w:tc>
          <w:tcPr>
            <w:tcW w:w="9613" w:type="dxa"/>
            <w:vAlign w:val="center"/>
          </w:tcPr>
          <w:p w14:paraId="31BB82A3" w14:textId="7E59AE4E" w:rsidR="00BF6E98" w:rsidRPr="00195DE3" w:rsidRDefault="00911F6C" w:rsidP="00FB60B5">
            <w:pPr>
              <w:tabs>
                <w:tab w:val="left" w:pos="3350"/>
              </w:tabs>
              <w:rPr>
                <w:rFonts w:asciiTheme="majorHAnsi" w:hAnsiTheme="majorHAnsi" w:cs="Calibri"/>
                <w:sz w:val="22"/>
                <w:szCs w:val="22"/>
              </w:rPr>
            </w:pPr>
            <w:r>
              <w:rPr>
                <w:rFonts w:asciiTheme="majorHAnsi" w:hAnsiTheme="majorHAnsi" w:cs="Calibri"/>
                <w:sz w:val="22"/>
                <w:szCs w:val="22"/>
              </w:rPr>
              <w:t>100% of the ECE candidates (N= 15) passed their NES Early Childhood content exam</w:t>
            </w:r>
            <w:r w:rsidR="00575B70">
              <w:rPr>
                <w:rFonts w:asciiTheme="majorHAnsi" w:hAnsiTheme="majorHAnsi" w:cs="Calibri"/>
                <w:sz w:val="22"/>
                <w:szCs w:val="22"/>
              </w:rPr>
              <w:t xml:space="preserve"> in 2018</w:t>
            </w:r>
            <w:r>
              <w:rPr>
                <w:rFonts w:asciiTheme="majorHAnsi" w:hAnsiTheme="majorHAnsi" w:cs="Calibri"/>
                <w:sz w:val="22"/>
                <w:szCs w:val="22"/>
              </w:rPr>
              <w:t xml:space="preserve"> allowing them to enter the</w:t>
            </w:r>
            <w:r w:rsidR="00575B70">
              <w:rPr>
                <w:rFonts w:asciiTheme="majorHAnsi" w:hAnsiTheme="majorHAnsi" w:cs="Calibri"/>
                <w:sz w:val="22"/>
                <w:szCs w:val="22"/>
              </w:rPr>
              <w:t xml:space="preserve">ir final </w:t>
            </w:r>
            <w:r>
              <w:rPr>
                <w:rFonts w:asciiTheme="majorHAnsi" w:hAnsiTheme="majorHAnsi" w:cs="Calibri"/>
                <w:sz w:val="22"/>
                <w:szCs w:val="22"/>
              </w:rPr>
              <w:t>Elementary internship</w:t>
            </w:r>
            <w:r w:rsidR="00575B70">
              <w:rPr>
                <w:rFonts w:asciiTheme="majorHAnsi" w:hAnsiTheme="majorHAnsi" w:cs="Calibri"/>
                <w:sz w:val="22"/>
                <w:szCs w:val="22"/>
              </w:rPr>
              <w:t xml:space="preserve"> in 2018-2019</w:t>
            </w:r>
            <w:r>
              <w:rPr>
                <w:rFonts w:asciiTheme="majorHAnsi" w:hAnsiTheme="majorHAnsi" w:cs="Calibri"/>
                <w:sz w:val="22"/>
                <w:szCs w:val="22"/>
              </w:rPr>
              <w:t xml:space="preserve">. The required score is 220 and the mean </w:t>
            </w:r>
            <w:r w:rsidR="00E96E34">
              <w:rPr>
                <w:rFonts w:asciiTheme="majorHAnsi" w:hAnsiTheme="majorHAnsi" w:cs="Calibri"/>
                <w:sz w:val="22"/>
                <w:szCs w:val="22"/>
              </w:rPr>
              <w:t xml:space="preserve">earned </w:t>
            </w:r>
            <w:r>
              <w:rPr>
                <w:rFonts w:asciiTheme="majorHAnsi" w:hAnsiTheme="majorHAnsi" w:cs="Calibri"/>
                <w:sz w:val="22"/>
                <w:szCs w:val="22"/>
              </w:rPr>
              <w:t xml:space="preserve">for 2018-2019 was 257.  This is consistent with other </w:t>
            </w:r>
            <w:proofErr w:type="spellStart"/>
            <w:r>
              <w:rPr>
                <w:rFonts w:asciiTheme="majorHAnsi" w:hAnsiTheme="majorHAnsi" w:cs="Calibri"/>
                <w:sz w:val="22"/>
                <w:szCs w:val="22"/>
              </w:rPr>
              <w:t>asssements</w:t>
            </w:r>
            <w:proofErr w:type="spellEnd"/>
            <w:r>
              <w:rPr>
                <w:rFonts w:asciiTheme="majorHAnsi" w:hAnsiTheme="majorHAnsi" w:cs="Calibri"/>
                <w:sz w:val="22"/>
                <w:szCs w:val="22"/>
              </w:rPr>
              <w:t xml:space="preserve"> of their knowledge</w:t>
            </w:r>
            <w:r w:rsidR="00575B70">
              <w:rPr>
                <w:rFonts w:asciiTheme="majorHAnsi" w:hAnsiTheme="majorHAnsi" w:cs="Calibri"/>
                <w:sz w:val="22"/>
                <w:szCs w:val="22"/>
              </w:rPr>
              <w:t>, skills</w:t>
            </w:r>
            <w:r>
              <w:rPr>
                <w:rFonts w:asciiTheme="majorHAnsi" w:hAnsiTheme="majorHAnsi" w:cs="Calibri"/>
                <w:sz w:val="22"/>
                <w:szCs w:val="22"/>
              </w:rPr>
              <w:t xml:space="preserve"> and application of content</w:t>
            </w:r>
            <w:r w:rsidR="00E96E34">
              <w:rPr>
                <w:rFonts w:asciiTheme="majorHAnsi" w:hAnsiTheme="majorHAnsi" w:cs="Calibri"/>
                <w:sz w:val="22"/>
                <w:szCs w:val="22"/>
              </w:rPr>
              <w:t xml:space="preserve"> and pedagogy </w:t>
            </w:r>
            <w:r>
              <w:rPr>
                <w:rFonts w:asciiTheme="majorHAnsi" w:hAnsiTheme="majorHAnsi" w:cs="Calibri"/>
                <w:sz w:val="22"/>
                <w:szCs w:val="22"/>
              </w:rPr>
              <w:t>in areas of child development, language and literacy development, integrated curriculum and professional responsibilities</w:t>
            </w:r>
            <w:r w:rsidR="00E96E34">
              <w:rPr>
                <w:rFonts w:asciiTheme="majorHAnsi" w:hAnsiTheme="majorHAnsi" w:cs="Calibri"/>
                <w:sz w:val="22"/>
                <w:szCs w:val="22"/>
              </w:rPr>
              <w:t xml:space="preserve"> (NES exam sub-areas)</w:t>
            </w:r>
            <w:r w:rsidR="00575B70">
              <w:rPr>
                <w:rFonts w:asciiTheme="majorHAnsi" w:hAnsiTheme="majorHAnsi" w:cs="Calibri"/>
                <w:sz w:val="22"/>
                <w:szCs w:val="22"/>
              </w:rPr>
              <w:t xml:space="preserve">. These areas </w:t>
            </w:r>
            <w:r>
              <w:rPr>
                <w:rFonts w:asciiTheme="majorHAnsi" w:hAnsiTheme="majorHAnsi" w:cs="Calibri"/>
                <w:sz w:val="22"/>
                <w:szCs w:val="22"/>
              </w:rPr>
              <w:t>were all scored as ‘met’ by the preschool internship faculty and cooperating teachers</w:t>
            </w:r>
            <w:r w:rsidR="00575B70">
              <w:rPr>
                <w:rFonts w:asciiTheme="majorHAnsi" w:hAnsiTheme="majorHAnsi" w:cs="Calibri"/>
                <w:sz w:val="22"/>
                <w:szCs w:val="22"/>
              </w:rPr>
              <w:t xml:space="preserve"> in Spring 2018 for the 15 interns</w:t>
            </w:r>
            <w:r w:rsidR="00FB60B5">
              <w:rPr>
                <w:rFonts w:asciiTheme="majorHAnsi" w:hAnsiTheme="majorHAnsi" w:cs="Calibri"/>
                <w:sz w:val="22"/>
                <w:szCs w:val="22"/>
              </w:rPr>
              <w:t xml:space="preserve"> in preschool internship placements</w:t>
            </w:r>
            <w:r>
              <w:rPr>
                <w:rFonts w:asciiTheme="majorHAnsi" w:hAnsiTheme="majorHAnsi" w:cs="Calibri"/>
                <w:sz w:val="22"/>
                <w:szCs w:val="22"/>
              </w:rPr>
              <w:t>.</w:t>
            </w:r>
            <w:r w:rsidR="00575B70">
              <w:rPr>
                <w:rFonts w:asciiTheme="majorHAnsi" w:hAnsiTheme="majorHAnsi" w:cs="Calibri"/>
                <w:sz w:val="22"/>
                <w:szCs w:val="22"/>
              </w:rPr>
              <w:t xml:space="preserve"> We think our 0-age 5 content is applied well due to program faculty supervision of interns along w</w:t>
            </w:r>
            <w:r w:rsidR="00FB60B5">
              <w:rPr>
                <w:rFonts w:asciiTheme="majorHAnsi" w:hAnsiTheme="majorHAnsi" w:cs="Calibri"/>
                <w:sz w:val="22"/>
                <w:szCs w:val="22"/>
              </w:rPr>
              <w:t xml:space="preserve">ith strong program </w:t>
            </w:r>
            <w:proofErr w:type="spellStart"/>
            <w:r w:rsidR="00D45A3F">
              <w:rPr>
                <w:rFonts w:asciiTheme="majorHAnsi" w:hAnsiTheme="majorHAnsi" w:cs="Calibri"/>
                <w:sz w:val="22"/>
                <w:szCs w:val="22"/>
              </w:rPr>
              <w:t>parterships</w:t>
            </w:r>
            <w:proofErr w:type="spellEnd"/>
            <w:r w:rsidR="00D45A3F">
              <w:rPr>
                <w:rFonts w:asciiTheme="majorHAnsi" w:hAnsiTheme="majorHAnsi" w:cs="Calibri"/>
                <w:sz w:val="22"/>
                <w:szCs w:val="22"/>
              </w:rPr>
              <w:t>. M</w:t>
            </w:r>
            <w:r w:rsidR="00FB60B5">
              <w:rPr>
                <w:rFonts w:asciiTheme="majorHAnsi" w:hAnsiTheme="majorHAnsi" w:cs="Calibri"/>
                <w:sz w:val="22"/>
                <w:szCs w:val="22"/>
              </w:rPr>
              <w:t xml:space="preserve">aintaining our strengths as new faculty join the program and </w:t>
            </w:r>
            <w:r w:rsidR="00D45A3F">
              <w:rPr>
                <w:rFonts w:asciiTheme="majorHAnsi" w:hAnsiTheme="majorHAnsi" w:cs="Calibri"/>
                <w:sz w:val="22"/>
                <w:szCs w:val="22"/>
              </w:rPr>
              <w:t xml:space="preserve">others retire may be challenging </w:t>
            </w:r>
            <w:r w:rsidR="00E96E34">
              <w:rPr>
                <w:rFonts w:asciiTheme="majorHAnsi" w:hAnsiTheme="majorHAnsi" w:cs="Calibri"/>
                <w:sz w:val="22"/>
                <w:szCs w:val="22"/>
              </w:rPr>
              <w:t>in 2019-2020. INTASC Standard 4 – Content knowledge is aligned with the NAEYC Standard 1 – Promoting Child Development and Learning and WA State Domain 2 (B) Providers ensure that candidates demonstrate the necessary subject matter knowledge for success as educators in schools.</w:t>
            </w:r>
            <w:r w:rsidR="00D45A3F">
              <w:rPr>
                <w:rFonts w:asciiTheme="majorHAnsi" w:hAnsiTheme="majorHAnsi" w:cs="Calibri"/>
                <w:sz w:val="22"/>
                <w:szCs w:val="22"/>
              </w:rPr>
              <w:t xml:space="preserve"> </w:t>
            </w:r>
          </w:p>
        </w:tc>
      </w:tr>
    </w:tbl>
    <w:p w14:paraId="65B1F3B7" w14:textId="77777777" w:rsidR="00B80C7A" w:rsidRPr="00195DE3" w:rsidRDefault="00B80C7A" w:rsidP="00B80C7A">
      <w:pPr>
        <w:rPr>
          <w:rFonts w:asciiTheme="majorHAnsi" w:hAnsiTheme="majorHAnsi" w:cs="Calibri"/>
          <w:sz w:val="22"/>
          <w:szCs w:val="22"/>
        </w:rPr>
      </w:pPr>
    </w:p>
    <w:p w14:paraId="4F8F2B0C" w14:textId="162E7F59" w:rsidR="00B80C7A" w:rsidRDefault="00B80C7A">
      <w:pPr>
        <w:rPr>
          <w:rFonts w:asciiTheme="majorHAnsi" w:hAnsiTheme="majorHAnsi" w:cs="Cambria Math"/>
          <w:color w:val="000000"/>
          <w:sz w:val="22"/>
          <w:szCs w:val="22"/>
        </w:rPr>
      </w:pPr>
    </w:p>
    <w:p w14:paraId="40F3B92B" w14:textId="0949975D" w:rsidR="009B5C07" w:rsidRPr="00195DE3" w:rsidRDefault="009B5C07" w:rsidP="00BA1AC9">
      <w:pPr>
        <w:rPr>
          <w:rFonts w:asciiTheme="majorHAnsi" w:hAnsiTheme="majorHAnsi" w:cs="Cambria Math"/>
          <w:color w:val="000000"/>
          <w:sz w:val="22"/>
          <w:szCs w:val="22"/>
        </w:rPr>
      </w:pPr>
      <w:bookmarkStart w:id="0" w:name="_GoBack"/>
      <w:bookmarkEnd w:id="0"/>
    </w:p>
    <w:sectPr w:rsidR="009B5C07" w:rsidRPr="00195DE3" w:rsidSect="00B80C7A">
      <w:pgSz w:w="15840" w:h="12240" w:orient="landscape"/>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476C"/>
    <w:multiLevelType w:val="hybridMultilevel"/>
    <w:tmpl w:val="8882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14DE1"/>
    <w:multiLevelType w:val="hybridMultilevel"/>
    <w:tmpl w:val="5F2C9E22"/>
    <w:lvl w:ilvl="0" w:tplc="EE0CD2B4">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25C7B"/>
    <w:multiLevelType w:val="hybridMultilevel"/>
    <w:tmpl w:val="B672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75E3C"/>
    <w:multiLevelType w:val="hybridMultilevel"/>
    <w:tmpl w:val="F5844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B521A8"/>
    <w:multiLevelType w:val="hybridMultilevel"/>
    <w:tmpl w:val="E6B8D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CC1FBE"/>
    <w:multiLevelType w:val="multilevel"/>
    <w:tmpl w:val="F8EE5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742257"/>
    <w:multiLevelType w:val="hybridMultilevel"/>
    <w:tmpl w:val="53067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CB2677"/>
    <w:multiLevelType w:val="multilevel"/>
    <w:tmpl w:val="A17460EA"/>
    <w:lvl w:ilvl="0">
      <w:start w:val="1"/>
      <w:numFmt w:val="decimal"/>
      <w:lvlText w:val="%1.0"/>
      <w:lvlJc w:val="left"/>
      <w:pPr>
        <w:ind w:left="518" w:hanging="360"/>
      </w:pPr>
      <w:rPr>
        <w:rFonts w:hint="default"/>
      </w:rPr>
    </w:lvl>
    <w:lvl w:ilvl="1">
      <w:start w:val="1"/>
      <w:numFmt w:val="decimal"/>
      <w:lvlText w:val="%1.%2"/>
      <w:lvlJc w:val="left"/>
      <w:pPr>
        <w:ind w:left="1238" w:hanging="360"/>
      </w:pPr>
      <w:rPr>
        <w:rFonts w:hint="default"/>
      </w:rPr>
    </w:lvl>
    <w:lvl w:ilvl="2">
      <w:start w:val="1"/>
      <w:numFmt w:val="decimal"/>
      <w:lvlText w:val="%1.%2.%3"/>
      <w:lvlJc w:val="left"/>
      <w:pPr>
        <w:ind w:left="2318" w:hanging="720"/>
      </w:pPr>
      <w:rPr>
        <w:rFonts w:hint="default"/>
      </w:rPr>
    </w:lvl>
    <w:lvl w:ilvl="3">
      <w:start w:val="1"/>
      <w:numFmt w:val="decimal"/>
      <w:lvlText w:val="%1.%2.%3.%4"/>
      <w:lvlJc w:val="left"/>
      <w:pPr>
        <w:ind w:left="3038" w:hanging="720"/>
      </w:pPr>
      <w:rPr>
        <w:rFonts w:hint="default"/>
      </w:rPr>
    </w:lvl>
    <w:lvl w:ilvl="4">
      <w:start w:val="1"/>
      <w:numFmt w:val="decimal"/>
      <w:lvlText w:val="%1.%2.%3.%4.%5"/>
      <w:lvlJc w:val="left"/>
      <w:pPr>
        <w:ind w:left="4118" w:hanging="1080"/>
      </w:pPr>
      <w:rPr>
        <w:rFonts w:hint="default"/>
      </w:rPr>
    </w:lvl>
    <w:lvl w:ilvl="5">
      <w:start w:val="1"/>
      <w:numFmt w:val="decimal"/>
      <w:lvlText w:val="%1.%2.%3.%4.%5.%6"/>
      <w:lvlJc w:val="left"/>
      <w:pPr>
        <w:ind w:left="4838" w:hanging="1080"/>
      </w:pPr>
      <w:rPr>
        <w:rFonts w:hint="default"/>
      </w:rPr>
    </w:lvl>
    <w:lvl w:ilvl="6">
      <w:start w:val="1"/>
      <w:numFmt w:val="decimal"/>
      <w:lvlText w:val="%1.%2.%3.%4.%5.%6.%7"/>
      <w:lvlJc w:val="left"/>
      <w:pPr>
        <w:ind w:left="5558" w:hanging="1080"/>
      </w:pPr>
      <w:rPr>
        <w:rFonts w:hint="default"/>
      </w:rPr>
    </w:lvl>
    <w:lvl w:ilvl="7">
      <w:start w:val="1"/>
      <w:numFmt w:val="decimal"/>
      <w:lvlText w:val="%1.%2.%3.%4.%5.%6.%7.%8"/>
      <w:lvlJc w:val="left"/>
      <w:pPr>
        <w:ind w:left="6638" w:hanging="1440"/>
      </w:pPr>
      <w:rPr>
        <w:rFonts w:hint="default"/>
      </w:rPr>
    </w:lvl>
    <w:lvl w:ilvl="8">
      <w:start w:val="1"/>
      <w:numFmt w:val="decimal"/>
      <w:lvlText w:val="%1.%2.%3.%4.%5.%6.%7.%8.%9"/>
      <w:lvlJc w:val="left"/>
      <w:pPr>
        <w:ind w:left="7358" w:hanging="1440"/>
      </w:pPr>
      <w:rPr>
        <w:rFonts w:hint="default"/>
      </w:r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07"/>
    <w:rsid w:val="000C6CD6"/>
    <w:rsid w:val="00133115"/>
    <w:rsid w:val="00142940"/>
    <w:rsid w:val="00195DE3"/>
    <w:rsid w:val="00244904"/>
    <w:rsid w:val="00257AB9"/>
    <w:rsid w:val="00274E61"/>
    <w:rsid w:val="002B4F1C"/>
    <w:rsid w:val="002E4917"/>
    <w:rsid w:val="00307279"/>
    <w:rsid w:val="0031080D"/>
    <w:rsid w:val="00333A9D"/>
    <w:rsid w:val="00392C3B"/>
    <w:rsid w:val="003C07FC"/>
    <w:rsid w:val="003F0C63"/>
    <w:rsid w:val="00440E85"/>
    <w:rsid w:val="00446AFB"/>
    <w:rsid w:val="004C3221"/>
    <w:rsid w:val="004F74D9"/>
    <w:rsid w:val="00553341"/>
    <w:rsid w:val="00575B70"/>
    <w:rsid w:val="005920D5"/>
    <w:rsid w:val="00596D04"/>
    <w:rsid w:val="005C33B0"/>
    <w:rsid w:val="005C7CE4"/>
    <w:rsid w:val="00612A74"/>
    <w:rsid w:val="00617C61"/>
    <w:rsid w:val="00620F2A"/>
    <w:rsid w:val="006631E8"/>
    <w:rsid w:val="006D304B"/>
    <w:rsid w:val="006E0D71"/>
    <w:rsid w:val="007A7E29"/>
    <w:rsid w:val="007C0908"/>
    <w:rsid w:val="007F557F"/>
    <w:rsid w:val="00830E1D"/>
    <w:rsid w:val="0084291B"/>
    <w:rsid w:val="00892500"/>
    <w:rsid w:val="00911F6C"/>
    <w:rsid w:val="009272BC"/>
    <w:rsid w:val="00942CAA"/>
    <w:rsid w:val="009A3C47"/>
    <w:rsid w:val="009B5C07"/>
    <w:rsid w:val="00A95D46"/>
    <w:rsid w:val="00AA26EE"/>
    <w:rsid w:val="00AA7908"/>
    <w:rsid w:val="00AE6A6A"/>
    <w:rsid w:val="00AF06BC"/>
    <w:rsid w:val="00B23EDA"/>
    <w:rsid w:val="00B60CE0"/>
    <w:rsid w:val="00B80C7A"/>
    <w:rsid w:val="00B81BB3"/>
    <w:rsid w:val="00BA1AC9"/>
    <w:rsid w:val="00BF6E98"/>
    <w:rsid w:val="00C6140B"/>
    <w:rsid w:val="00CA0AD3"/>
    <w:rsid w:val="00CB372E"/>
    <w:rsid w:val="00CB7916"/>
    <w:rsid w:val="00CC4A69"/>
    <w:rsid w:val="00CC4EFB"/>
    <w:rsid w:val="00CE7AA6"/>
    <w:rsid w:val="00D03C58"/>
    <w:rsid w:val="00D34675"/>
    <w:rsid w:val="00D45A3F"/>
    <w:rsid w:val="00DD617F"/>
    <w:rsid w:val="00DE43D4"/>
    <w:rsid w:val="00DF5974"/>
    <w:rsid w:val="00E15AF5"/>
    <w:rsid w:val="00E30398"/>
    <w:rsid w:val="00E35AC8"/>
    <w:rsid w:val="00E96E34"/>
    <w:rsid w:val="00EE55EE"/>
    <w:rsid w:val="00F22A48"/>
    <w:rsid w:val="00F32546"/>
    <w:rsid w:val="00F36990"/>
    <w:rsid w:val="00F55B4D"/>
    <w:rsid w:val="00FA3945"/>
    <w:rsid w:val="00FB60B5"/>
    <w:rsid w:val="00FF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BFE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C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C0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0C7A"/>
    <w:rPr>
      <w:sz w:val="18"/>
      <w:szCs w:val="18"/>
    </w:rPr>
  </w:style>
  <w:style w:type="paragraph" w:styleId="CommentText">
    <w:name w:val="annotation text"/>
    <w:basedOn w:val="Normal"/>
    <w:link w:val="CommentTextChar"/>
    <w:uiPriority w:val="99"/>
    <w:semiHidden/>
    <w:unhideWhenUsed/>
    <w:rsid w:val="00B80C7A"/>
  </w:style>
  <w:style w:type="character" w:customStyle="1" w:styleId="CommentTextChar">
    <w:name w:val="Comment Text Char"/>
    <w:basedOn w:val="DefaultParagraphFont"/>
    <w:link w:val="CommentText"/>
    <w:uiPriority w:val="99"/>
    <w:semiHidden/>
    <w:rsid w:val="00B80C7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80C7A"/>
    <w:rPr>
      <w:sz w:val="18"/>
      <w:szCs w:val="18"/>
    </w:rPr>
  </w:style>
  <w:style w:type="character" w:customStyle="1" w:styleId="BalloonTextChar">
    <w:name w:val="Balloon Text Char"/>
    <w:basedOn w:val="DefaultParagraphFont"/>
    <w:link w:val="BalloonText"/>
    <w:uiPriority w:val="99"/>
    <w:semiHidden/>
    <w:rsid w:val="00B80C7A"/>
    <w:rPr>
      <w:rFonts w:ascii="Times New Roman" w:eastAsia="Times New Roman" w:hAnsi="Times New Roman" w:cs="Times New Roman"/>
      <w:sz w:val="18"/>
      <w:szCs w:val="18"/>
    </w:rPr>
  </w:style>
  <w:style w:type="paragraph" w:styleId="ListParagraph">
    <w:name w:val="List Paragraph"/>
    <w:basedOn w:val="Normal"/>
    <w:uiPriority w:val="34"/>
    <w:qFormat/>
    <w:rsid w:val="00B80C7A"/>
    <w:pPr>
      <w:ind w:left="720"/>
      <w:contextualSpacing/>
    </w:pPr>
  </w:style>
  <w:style w:type="paragraph" w:styleId="CommentSubject">
    <w:name w:val="annotation subject"/>
    <w:basedOn w:val="CommentText"/>
    <w:next w:val="CommentText"/>
    <w:link w:val="CommentSubjectChar"/>
    <w:uiPriority w:val="99"/>
    <w:semiHidden/>
    <w:unhideWhenUsed/>
    <w:rsid w:val="00CA0AD3"/>
    <w:rPr>
      <w:b/>
      <w:bCs/>
      <w:sz w:val="20"/>
      <w:szCs w:val="20"/>
    </w:rPr>
  </w:style>
  <w:style w:type="character" w:customStyle="1" w:styleId="CommentSubjectChar">
    <w:name w:val="Comment Subject Char"/>
    <w:basedOn w:val="CommentTextChar"/>
    <w:link w:val="CommentSubject"/>
    <w:uiPriority w:val="99"/>
    <w:semiHidden/>
    <w:rsid w:val="00CA0AD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57AB9"/>
    <w:rPr>
      <w:color w:val="0000FF" w:themeColor="hyperlink"/>
      <w:u w:val="single"/>
    </w:rPr>
  </w:style>
  <w:style w:type="character" w:customStyle="1" w:styleId="UnresolvedMention">
    <w:name w:val="Unresolved Mention"/>
    <w:basedOn w:val="DefaultParagraphFont"/>
    <w:uiPriority w:val="99"/>
    <w:semiHidden/>
    <w:unhideWhenUsed/>
    <w:rsid w:val="00257AB9"/>
    <w:rPr>
      <w:color w:val="605E5C"/>
      <w:shd w:val="clear" w:color="auto" w:fill="E1DFDD"/>
    </w:rPr>
  </w:style>
  <w:style w:type="character" w:styleId="FollowedHyperlink">
    <w:name w:val="FollowedHyperlink"/>
    <w:basedOn w:val="DefaultParagraphFont"/>
    <w:uiPriority w:val="99"/>
    <w:semiHidden/>
    <w:unhideWhenUsed/>
    <w:rsid w:val="00257AB9"/>
    <w:rPr>
      <w:color w:val="800080" w:themeColor="followedHyperlink"/>
      <w:u w:val="single"/>
    </w:rPr>
  </w:style>
  <w:style w:type="paragraph" w:customStyle="1" w:styleId="TableParagraph">
    <w:name w:val="Table Paragraph"/>
    <w:basedOn w:val="Normal"/>
    <w:uiPriority w:val="1"/>
    <w:qFormat/>
    <w:rsid w:val="00CE7AA6"/>
    <w:pPr>
      <w:widowControl w:val="0"/>
      <w:autoSpaceDE w:val="0"/>
      <w:autoSpaceDN w:val="0"/>
      <w:spacing w:before="43"/>
      <w:ind w:left="260" w:hanging="18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154636">
      <w:bodyDiv w:val="1"/>
      <w:marLeft w:val="0"/>
      <w:marRight w:val="0"/>
      <w:marTop w:val="0"/>
      <w:marBottom w:val="0"/>
      <w:divBdr>
        <w:top w:val="none" w:sz="0" w:space="0" w:color="auto"/>
        <w:left w:val="none" w:sz="0" w:space="0" w:color="auto"/>
        <w:bottom w:val="none" w:sz="0" w:space="0" w:color="auto"/>
        <w:right w:val="none" w:sz="0" w:space="0" w:color="auto"/>
      </w:divBdr>
    </w:div>
    <w:div w:id="729772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Vanderstaay</dc:creator>
  <cp:keywords/>
  <dc:description/>
  <cp:lastModifiedBy>Tracy Coskie</cp:lastModifiedBy>
  <cp:revision>3</cp:revision>
  <cp:lastPrinted>2016-02-02T23:08:00Z</cp:lastPrinted>
  <dcterms:created xsi:type="dcterms:W3CDTF">2019-06-27T16:54:00Z</dcterms:created>
  <dcterms:modified xsi:type="dcterms:W3CDTF">2019-06-27T16:56:00Z</dcterms:modified>
</cp:coreProperties>
</file>